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F0A21" w14:textId="77777777" w:rsidR="001F6641" w:rsidRDefault="001F6641" w:rsidP="001F6641">
      <w:pPr>
        <w:spacing w:after="0"/>
        <w:ind w:firstLine="709"/>
        <w:jc w:val="both"/>
        <w:rPr>
          <w:lang w:val="ro-RO"/>
        </w:rPr>
      </w:pPr>
      <w:bookmarkStart w:id="0" w:name="_Hlk106865555"/>
    </w:p>
    <w:tbl>
      <w:tblPr>
        <w:tblpPr w:leftFromText="180" w:rightFromText="180" w:bottomFromText="160" w:vertAnchor="text" w:horzAnchor="margin" w:tblpY="182"/>
        <w:tblW w:w="9675" w:type="dxa"/>
        <w:tblLayout w:type="fixed"/>
        <w:tblLook w:val="04A0" w:firstRow="1" w:lastRow="0" w:firstColumn="1" w:lastColumn="0" w:noHBand="0" w:noVBand="1"/>
      </w:tblPr>
      <w:tblGrid>
        <w:gridCol w:w="3723"/>
        <w:gridCol w:w="2242"/>
        <w:gridCol w:w="3710"/>
      </w:tblGrid>
      <w:tr w:rsidR="001F6641" w:rsidRPr="001F6641" w14:paraId="4A64BA21" w14:textId="77777777" w:rsidTr="001F6641">
        <w:trPr>
          <w:trHeight w:val="1560"/>
        </w:trPr>
        <w:tc>
          <w:tcPr>
            <w:tcW w:w="3725" w:type="dxa"/>
            <w:tcBorders>
              <w:top w:val="nil"/>
              <w:left w:val="nil"/>
              <w:bottom w:val="single" w:sz="18" w:space="0" w:color="auto"/>
              <w:right w:val="nil"/>
            </w:tcBorders>
          </w:tcPr>
          <w:p w14:paraId="6C6443A4" w14:textId="77777777" w:rsidR="001F6641" w:rsidRDefault="001F6641">
            <w:pPr>
              <w:spacing w:after="0" w:line="256" w:lineRule="auto"/>
              <w:jc w:val="cente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pPr>
            <w: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t>REPUBLICA MOLDOVA</w:t>
            </w:r>
          </w:p>
          <w:p w14:paraId="5D83D87F" w14:textId="77777777" w:rsidR="001F6641" w:rsidRDefault="001F6641">
            <w:pPr>
              <w:spacing w:after="0" w:line="256" w:lineRule="auto"/>
              <w:jc w:val="cente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pPr>
            <w: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t>RAIONUL ORHEI</w:t>
            </w:r>
          </w:p>
          <w:p w14:paraId="26156BF6" w14:textId="77777777" w:rsidR="001F6641" w:rsidRDefault="001F6641">
            <w:pPr>
              <w:spacing w:after="0" w:line="256" w:lineRule="auto"/>
              <w:jc w:val="cente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pPr>
            <w: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t>CONSILIUL SĂTESC</w:t>
            </w:r>
          </w:p>
          <w:p w14:paraId="1EDB7E75" w14:textId="77777777" w:rsidR="001F6641" w:rsidRDefault="001F6641">
            <w:pPr>
              <w:tabs>
                <w:tab w:val="right" w:pos="3509"/>
              </w:tabs>
              <w:spacing w:after="0" w:line="256" w:lineRule="auto"/>
              <w:jc w:val="cente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pPr>
            <w: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t>PERESECINA</w:t>
            </w:r>
          </w:p>
          <w:p w14:paraId="658F09EC" w14:textId="77777777" w:rsidR="001F6641" w:rsidRDefault="001F6641">
            <w:pPr>
              <w:spacing w:after="0" w:line="256" w:lineRule="auto"/>
              <w:jc w:val="center"/>
              <w:rPr>
                <w:rFonts w:eastAsia="Times New Roman" w:cs="Times New Roman"/>
                <w:b/>
                <w:i/>
                <w:sz w:val="24"/>
                <w:szCs w:val="24"/>
                <w:lang w:val="ro-RO" w:eastAsia="ru-RU"/>
              </w:rPr>
            </w:pPr>
          </w:p>
        </w:tc>
        <w:tc>
          <w:tcPr>
            <w:tcW w:w="2243" w:type="dxa"/>
            <w:tcBorders>
              <w:top w:val="nil"/>
              <w:left w:val="nil"/>
              <w:bottom w:val="single" w:sz="18" w:space="0" w:color="auto"/>
              <w:right w:val="nil"/>
            </w:tcBorders>
            <w:hideMark/>
          </w:tcPr>
          <w:p w14:paraId="3B7C7E26" w14:textId="420FA398" w:rsidR="001F6641" w:rsidRDefault="001F6641">
            <w:pPr>
              <w:spacing w:after="0" w:line="256" w:lineRule="auto"/>
              <w:jc w:val="center"/>
              <w:rPr>
                <w:rFonts w:eastAsia="Times New Roman" w:cs="Times New Roman"/>
                <w:sz w:val="24"/>
                <w:szCs w:val="24"/>
                <w:lang w:val="ro-RO" w:eastAsia="ru-RU"/>
              </w:rPr>
            </w:pPr>
            <w:r>
              <w:rPr>
                <w:rFonts w:eastAsia="Times New Roman" w:cs="Times New Roman"/>
                <w:noProof/>
                <w:sz w:val="24"/>
                <w:szCs w:val="24"/>
                <w:lang w:eastAsia="ru-RU"/>
              </w:rPr>
              <w:drawing>
                <wp:inline distT="0" distB="0" distL="0" distR="0" wp14:anchorId="5ED0D101" wp14:editId="39B3CEC1">
                  <wp:extent cx="895350" cy="104775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2" w:type="dxa"/>
            <w:tcBorders>
              <w:top w:val="nil"/>
              <w:left w:val="nil"/>
              <w:bottom w:val="single" w:sz="18" w:space="0" w:color="auto"/>
              <w:right w:val="nil"/>
            </w:tcBorders>
          </w:tcPr>
          <w:p w14:paraId="3200425C" w14:textId="77777777" w:rsidR="001F6641" w:rsidRDefault="001F6641">
            <w:pPr>
              <w:spacing w:after="0" w:line="256" w:lineRule="auto"/>
              <w:jc w:val="center"/>
              <w:rPr>
                <w:rFonts w:eastAsia="Times New Roman" w:cs="Times New Roman"/>
                <w:noProof/>
                <w:sz w:val="24"/>
                <w:szCs w:val="24"/>
                <w:lang w:val="ro-RO" w:eastAsia="ru-RU"/>
                <w14:shadow w14:blurRad="50800" w14:dist="38100" w14:dir="2700000" w14:sx="100000" w14:sy="100000" w14:kx="0" w14:ky="0" w14:algn="tl">
                  <w14:srgbClr w14:val="000000">
                    <w14:alpha w14:val="60000"/>
                  </w14:srgbClr>
                </w14:shadow>
              </w:rPr>
            </w:pPr>
            <w:r>
              <w:rPr>
                <w:rFonts w:eastAsia="Times New Roman" w:cs="Times New Roman"/>
                <w:noProof/>
                <w:sz w:val="24"/>
                <w:szCs w:val="24"/>
                <w:lang w:val="ro-RO" w:eastAsia="ru-RU"/>
                <w14:shadow w14:blurRad="50800" w14:dist="38100" w14:dir="2700000" w14:sx="100000" w14:sy="100000" w14:kx="0" w14:ky="0" w14:algn="tl">
                  <w14:srgbClr w14:val="000000">
                    <w14:alpha w14:val="60000"/>
                  </w14:srgbClr>
                </w14:shadow>
              </w:rPr>
              <w:t>РЕСПУБЛИКА МОЛДОВА</w:t>
            </w:r>
          </w:p>
          <w:p w14:paraId="4EFE92FF" w14:textId="77777777" w:rsidR="001F6641" w:rsidRDefault="001F6641">
            <w:pPr>
              <w:spacing w:after="0" w:line="256" w:lineRule="auto"/>
              <w:jc w:val="cente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pPr>
            <w: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t>ОРХЕЙСКИЙ РАЙОН</w:t>
            </w:r>
          </w:p>
          <w:p w14:paraId="175A16BB" w14:textId="77777777" w:rsidR="001F6641" w:rsidRDefault="001F6641">
            <w:pPr>
              <w:spacing w:after="0" w:line="256" w:lineRule="auto"/>
              <w:jc w:val="cente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pPr>
            <w:r>
              <w:rPr>
                <w:rFonts w:eastAsia="Times New Roman" w:cs="Times New Roman"/>
                <w:sz w:val="24"/>
                <w:szCs w:val="24"/>
                <w:lang w:val="ro-RO" w:eastAsia="ru-RU"/>
                <w14:shadow w14:blurRad="50800" w14:dist="38100" w14:dir="2700000" w14:sx="100000" w14:sy="100000" w14:kx="0" w14:ky="0" w14:algn="tl">
                  <w14:srgbClr w14:val="000000">
                    <w14:alpha w14:val="60000"/>
                  </w14:srgbClr>
                </w14:shadow>
              </w:rPr>
              <w:t>СЕЛЬСКИЙ СОВЕТ ПЕРЕСЕЧИН</w:t>
            </w:r>
            <w:r>
              <w:rPr>
                <w:rFonts w:eastAsia="Times New Roman" w:cs="Times New Roman"/>
                <w:sz w:val="24"/>
                <w:szCs w:val="24"/>
                <w:lang w:eastAsia="ru-RU"/>
                <w14:shadow w14:blurRad="50800" w14:dist="38100" w14:dir="2700000" w14:sx="100000" w14:sy="100000" w14:kx="0" w14:ky="0" w14:algn="tl">
                  <w14:srgbClr w14:val="000000">
                    <w14:alpha w14:val="60000"/>
                  </w14:srgbClr>
                </w14:shadow>
              </w:rPr>
              <w:t>А</w:t>
            </w:r>
          </w:p>
          <w:p w14:paraId="7626D275" w14:textId="77777777" w:rsidR="001F6641" w:rsidRDefault="001F6641">
            <w:pPr>
              <w:spacing w:after="0" w:line="256" w:lineRule="auto"/>
              <w:jc w:val="center"/>
              <w:rPr>
                <w:rFonts w:eastAsia="Times New Roman" w:cs="Times New Roman"/>
                <w:i/>
                <w:sz w:val="24"/>
                <w:szCs w:val="24"/>
                <w:lang w:eastAsia="ru-RU"/>
              </w:rPr>
            </w:pPr>
          </w:p>
        </w:tc>
      </w:tr>
    </w:tbl>
    <w:p w14:paraId="154565EC" w14:textId="77777777" w:rsidR="001F6641" w:rsidRDefault="001F6641" w:rsidP="001F6641">
      <w:pPr>
        <w:spacing w:after="0"/>
        <w:rPr>
          <w:rFonts w:eastAsia="Times New Roman" w:cs="Times New Roman"/>
          <w:b/>
          <w:sz w:val="24"/>
          <w:szCs w:val="24"/>
          <w:lang w:val="ro-RO" w:eastAsia="ru-RU"/>
        </w:rPr>
      </w:pPr>
    </w:p>
    <w:p w14:paraId="2263D1B9" w14:textId="7AC55CF3" w:rsidR="001F6641" w:rsidRDefault="001F6641" w:rsidP="001F6641">
      <w:pPr>
        <w:spacing w:after="0"/>
        <w:jc w:val="center"/>
        <w:rPr>
          <w:rFonts w:eastAsia="Times New Roman" w:cs="Times New Roman"/>
          <w:b/>
          <w:sz w:val="24"/>
          <w:szCs w:val="24"/>
          <w:lang w:val="ro-RO" w:eastAsia="ru-RU"/>
        </w:rPr>
      </w:pPr>
      <w:r>
        <w:rPr>
          <w:rFonts w:eastAsia="Times New Roman" w:cs="Times New Roman"/>
          <w:b/>
          <w:sz w:val="24"/>
          <w:szCs w:val="24"/>
          <w:lang w:val="ro-RO" w:eastAsia="ru-RU"/>
        </w:rPr>
        <w:t xml:space="preserve">PROIECT DE  </w:t>
      </w:r>
      <w:r>
        <w:rPr>
          <w:rFonts w:eastAsia="Times New Roman" w:cs="Times New Roman"/>
          <w:b/>
          <w:sz w:val="24"/>
          <w:szCs w:val="24"/>
          <w:lang w:val="ro-RO" w:eastAsia="ru-RU"/>
        </w:rPr>
        <w:t>DECIZI</w:t>
      </w:r>
      <w:r>
        <w:rPr>
          <w:rFonts w:eastAsia="Times New Roman" w:cs="Times New Roman"/>
          <w:b/>
          <w:sz w:val="24"/>
          <w:szCs w:val="24"/>
          <w:lang w:val="ro-RO" w:eastAsia="ru-RU"/>
        </w:rPr>
        <w:t>E</w:t>
      </w:r>
    </w:p>
    <w:p w14:paraId="6A716884" w14:textId="60B4D462" w:rsidR="001F6641" w:rsidRDefault="001F6641" w:rsidP="001F6641">
      <w:pPr>
        <w:spacing w:after="0"/>
        <w:jc w:val="center"/>
        <w:rPr>
          <w:rFonts w:eastAsia="Times New Roman" w:cs="Times New Roman"/>
          <w:b/>
          <w:bCs/>
          <w:sz w:val="24"/>
          <w:szCs w:val="24"/>
          <w:lang w:val="ro-RO" w:eastAsia="ru-RU"/>
        </w:rPr>
      </w:pPr>
      <w:r>
        <w:rPr>
          <w:rFonts w:eastAsia="Times New Roman" w:cs="Times New Roman"/>
          <w:b/>
          <w:bCs/>
          <w:sz w:val="24"/>
          <w:szCs w:val="24"/>
          <w:lang w:val="ro-RO" w:eastAsia="ru-RU"/>
        </w:rPr>
        <w:t xml:space="preserve">din  </w:t>
      </w:r>
      <w:r>
        <w:rPr>
          <w:rFonts w:eastAsia="Times New Roman" w:cs="Times New Roman"/>
          <w:b/>
          <w:bCs/>
          <w:sz w:val="24"/>
          <w:szCs w:val="24"/>
          <w:lang w:val="ro-RO" w:eastAsia="ru-RU"/>
        </w:rPr>
        <w:t>________________________</w:t>
      </w:r>
      <w:r>
        <w:rPr>
          <w:rFonts w:eastAsia="Times New Roman" w:cs="Times New Roman"/>
          <w:b/>
          <w:bCs/>
          <w:sz w:val="24"/>
          <w:szCs w:val="24"/>
          <w:lang w:val="ro-RO" w:eastAsia="ru-RU"/>
        </w:rPr>
        <w:t>2022</w:t>
      </w:r>
    </w:p>
    <w:p w14:paraId="1BC386A4" w14:textId="77777777" w:rsidR="001F6641" w:rsidRDefault="001F6641" w:rsidP="001F6641">
      <w:pPr>
        <w:spacing w:after="0"/>
        <w:jc w:val="center"/>
        <w:rPr>
          <w:rFonts w:eastAsia="Times New Roman" w:cs="Times New Roman"/>
          <w:sz w:val="24"/>
          <w:szCs w:val="24"/>
          <w:lang w:val="ro-RO" w:eastAsia="ru-RU"/>
        </w:rPr>
      </w:pPr>
      <w:r>
        <w:rPr>
          <w:rFonts w:eastAsia="Times New Roman" w:cs="Times New Roman"/>
          <w:sz w:val="24"/>
          <w:szCs w:val="24"/>
          <w:lang w:val="ro-RO" w:eastAsia="ru-RU"/>
        </w:rPr>
        <w:t>al Consiliului local  Peresecina</w:t>
      </w:r>
      <w:bookmarkEnd w:id="0"/>
    </w:p>
    <w:p w14:paraId="371110A1" w14:textId="77777777" w:rsidR="001F6641" w:rsidRDefault="001F6641" w:rsidP="001F6641">
      <w:pPr>
        <w:tabs>
          <w:tab w:val="left" w:pos="2835"/>
        </w:tabs>
        <w:spacing w:after="200" w:line="276" w:lineRule="auto"/>
        <w:rPr>
          <w:rFonts w:eastAsia="Times New Roman" w:cs="Times New Roman"/>
          <w:b/>
          <w:sz w:val="24"/>
          <w:szCs w:val="24"/>
          <w:lang w:val="en-GB" w:eastAsia="ru-RU"/>
        </w:rPr>
      </w:pPr>
      <w:r>
        <w:rPr>
          <w:rFonts w:eastAsia="Times New Roman" w:cs="Times New Roman"/>
          <w:b/>
          <w:sz w:val="24"/>
          <w:szCs w:val="24"/>
          <w:lang w:val="ro-RO" w:eastAsia="ru-RU"/>
        </w:rPr>
        <w:t xml:space="preserve">          </w:t>
      </w:r>
    </w:p>
    <w:p w14:paraId="24B7BC2B" w14:textId="77777777" w:rsidR="001F6641" w:rsidRDefault="001F6641" w:rsidP="001F6641">
      <w:pPr>
        <w:pStyle w:val="NoSpacing"/>
        <w:rPr>
          <w:rFonts w:eastAsiaTheme="minorHAnsi"/>
          <w:i/>
          <w:iCs/>
          <w:sz w:val="24"/>
          <w:szCs w:val="24"/>
          <w:lang w:val="en-US"/>
        </w:rPr>
      </w:pPr>
      <w:bookmarkStart w:id="1" w:name="_Hlk108011761"/>
      <w:bookmarkStart w:id="2" w:name="_Hlk106887214"/>
      <w:r>
        <w:rPr>
          <w:i/>
          <w:iCs/>
          <w:sz w:val="24"/>
          <w:szCs w:val="24"/>
          <w:lang w:val="en-US"/>
        </w:rPr>
        <w:t xml:space="preserve">Cu privire </w:t>
      </w:r>
      <w:bookmarkStart w:id="3" w:name="_Hlk108012265"/>
      <w:r>
        <w:rPr>
          <w:i/>
          <w:iCs/>
          <w:sz w:val="24"/>
          <w:szCs w:val="24"/>
          <w:lang w:val="en-US"/>
        </w:rPr>
        <w:t xml:space="preserve">la Regulile interne </w:t>
      </w:r>
      <w:bookmarkStart w:id="4" w:name="_Hlk108011778"/>
      <w:r>
        <w:rPr>
          <w:i/>
          <w:iCs/>
          <w:sz w:val="24"/>
          <w:szCs w:val="24"/>
          <w:lang w:val="en-US"/>
        </w:rPr>
        <w:t xml:space="preserve">de </w:t>
      </w:r>
      <w:bookmarkEnd w:id="1"/>
      <w:r>
        <w:rPr>
          <w:i/>
          <w:iCs/>
          <w:sz w:val="24"/>
          <w:szCs w:val="24"/>
          <w:lang w:val="en-US"/>
        </w:rPr>
        <w:t xml:space="preserve">organizare a </w:t>
      </w:r>
      <w:bookmarkStart w:id="5" w:name="_Hlk108012215"/>
      <w:r>
        <w:rPr>
          <w:i/>
          <w:iCs/>
          <w:sz w:val="24"/>
          <w:szCs w:val="24"/>
          <w:lang w:val="en-US"/>
        </w:rPr>
        <w:t xml:space="preserve">procedurilor </w:t>
      </w:r>
    </w:p>
    <w:p w14:paraId="37BA82A2" w14:textId="77777777" w:rsidR="001F6641" w:rsidRDefault="001F6641" w:rsidP="001F6641">
      <w:pPr>
        <w:pStyle w:val="NoSpacing"/>
        <w:rPr>
          <w:i/>
          <w:iCs/>
          <w:sz w:val="24"/>
          <w:szCs w:val="24"/>
          <w:lang w:val="en-US"/>
        </w:rPr>
      </w:pPr>
      <w:r>
        <w:rPr>
          <w:i/>
          <w:iCs/>
          <w:sz w:val="24"/>
          <w:szCs w:val="24"/>
          <w:lang w:val="en-US"/>
        </w:rPr>
        <w:t xml:space="preserve">de asigurare a transparenței </w:t>
      </w:r>
      <w:bookmarkEnd w:id="5"/>
      <w:r>
        <w:rPr>
          <w:i/>
          <w:iCs/>
          <w:sz w:val="24"/>
          <w:szCs w:val="24"/>
          <w:lang w:val="en-US"/>
        </w:rPr>
        <w:t xml:space="preserve">în procesul de elaborare </w:t>
      </w:r>
    </w:p>
    <w:p w14:paraId="09323F7F" w14:textId="77777777" w:rsidR="001F6641" w:rsidRDefault="001F6641" w:rsidP="001F6641">
      <w:pPr>
        <w:pStyle w:val="NoSpacing"/>
        <w:rPr>
          <w:i/>
          <w:iCs/>
          <w:sz w:val="24"/>
          <w:szCs w:val="24"/>
          <w:lang w:val="en-US"/>
        </w:rPr>
      </w:pPr>
      <w:r>
        <w:rPr>
          <w:i/>
          <w:iCs/>
          <w:sz w:val="24"/>
          <w:szCs w:val="24"/>
          <w:lang w:val="en-US"/>
        </w:rPr>
        <w:t>şi adoptare a deciziilor Consiliului local Peresecina</w:t>
      </w:r>
    </w:p>
    <w:bookmarkEnd w:id="2"/>
    <w:bookmarkEnd w:id="3"/>
    <w:bookmarkEnd w:id="4"/>
    <w:p w14:paraId="67BA98EA" w14:textId="77777777" w:rsidR="001F6641" w:rsidRDefault="001F6641" w:rsidP="001F6641">
      <w:pPr>
        <w:spacing w:after="200" w:line="276" w:lineRule="auto"/>
        <w:rPr>
          <w:rFonts w:eastAsia="Times New Roman" w:cs="Times New Roman"/>
          <w:sz w:val="24"/>
          <w:szCs w:val="24"/>
          <w:lang w:val="en-US" w:eastAsia="ru-RU"/>
        </w:rPr>
      </w:pPr>
    </w:p>
    <w:p w14:paraId="7C894888" w14:textId="77777777" w:rsidR="001F6641" w:rsidRDefault="001F6641" w:rsidP="001F6641">
      <w:pPr>
        <w:spacing w:line="276" w:lineRule="auto"/>
        <w:jc w:val="both"/>
        <w:rPr>
          <w:rFonts w:eastAsia="Times New Roman" w:cs="Times New Roman"/>
          <w:color w:val="000000"/>
          <w:sz w:val="24"/>
          <w:szCs w:val="24"/>
          <w:lang w:val="en-US" w:eastAsia="ru-RU"/>
        </w:rPr>
      </w:pPr>
      <w:r>
        <w:rPr>
          <w:rFonts w:eastAsia="Times New Roman" w:cs="Times New Roman"/>
          <w:color w:val="000000"/>
          <w:sz w:val="24"/>
          <w:szCs w:val="24"/>
          <w:lang w:val="en-US" w:eastAsia="ru-RU"/>
        </w:rPr>
        <w:t xml:space="preserve">           </w:t>
      </w:r>
      <w:bookmarkStart w:id="6" w:name="_Hlk108012375"/>
      <w:r>
        <w:rPr>
          <w:rFonts w:eastAsia="Times New Roman" w:cs="Times New Roman"/>
          <w:color w:val="000000"/>
          <w:sz w:val="24"/>
          <w:szCs w:val="24"/>
          <w:lang w:val="en-US" w:eastAsia="ru-RU"/>
        </w:rPr>
        <w:t xml:space="preserve">În temeiul </w:t>
      </w:r>
      <w:bookmarkStart w:id="7" w:name="_Hlk108012168"/>
      <w:r>
        <w:rPr>
          <w:rFonts w:eastAsia="Times New Roman" w:cs="Times New Roman"/>
          <w:color w:val="000000"/>
          <w:sz w:val="24"/>
          <w:szCs w:val="24"/>
          <w:lang w:val="en-US" w:eastAsia="ru-RU"/>
        </w:rPr>
        <w:t xml:space="preserve">art. 14 alin. (2) lit. z </w:t>
      </w:r>
      <w:r>
        <w:rPr>
          <w:rFonts w:eastAsia="Times New Roman" w:cs="Times New Roman"/>
          <w:color w:val="000000"/>
          <w:sz w:val="24"/>
          <w:szCs w:val="24"/>
          <w:vertAlign w:val="superscript"/>
          <w:lang w:val="en-US" w:eastAsia="ru-RU"/>
        </w:rPr>
        <w:t xml:space="preserve">1 </w:t>
      </w:r>
      <w:r>
        <w:rPr>
          <w:rFonts w:eastAsia="Times New Roman" w:cs="Times New Roman"/>
          <w:color w:val="000000"/>
          <w:sz w:val="24"/>
          <w:szCs w:val="24"/>
          <w:lang w:val="en-US" w:eastAsia="ru-RU"/>
        </w:rPr>
        <w:t xml:space="preserve">) al  Legii privind administrația publică locală nr. 436/2006, </w:t>
      </w:r>
      <w:bookmarkEnd w:id="7"/>
      <w:r>
        <w:rPr>
          <w:rFonts w:eastAsia="Times New Roman" w:cs="Times New Roman"/>
          <w:color w:val="000000"/>
          <w:sz w:val="24"/>
          <w:szCs w:val="24"/>
          <w:lang w:val="en-US" w:eastAsia="ru-RU"/>
        </w:rPr>
        <w:t>în vederea asigurării implementării Legii nr.239/2008 privind transparența în procesul decizional şi a Hotărârii Guvernului nr. 967/2016 ,,Cu privire la mecanismul de consultare publică cu societatea civilă în procesul decizional, avizul pozitiv al comisiei de specialitate, Consiliul local Peresecina,</w:t>
      </w:r>
    </w:p>
    <w:p w14:paraId="39B08F74" w14:textId="77777777" w:rsidR="001F6641" w:rsidRDefault="001F6641" w:rsidP="001F6641">
      <w:pPr>
        <w:spacing w:after="0"/>
        <w:jc w:val="center"/>
        <w:rPr>
          <w:rFonts w:eastAsia="Calibri" w:cs="Times New Roman"/>
          <w:b/>
          <w:sz w:val="24"/>
          <w:szCs w:val="24"/>
          <w:lang w:val="ro-RO"/>
        </w:rPr>
      </w:pPr>
      <w:r>
        <w:rPr>
          <w:rFonts w:eastAsia="Calibri" w:cs="Times New Roman"/>
          <w:b/>
          <w:sz w:val="24"/>
          <w:szCs w:val="24"/>
          <w:lang w:val="ro-RO"/>
        </w:rPr>
        <w:t>D E C I D E:</w:t>
      </w:r>
    </w:p>
    <w:p w14:paraId="457C2D55" w14:textId="77777777" w:rsidR="001F6641" w:rsidRDefault="001F6641" w:rsidP="001F6641">
      <w:pPr>
        <w:spacing w:after="0"/>
        <w:jc w:val="center"/>
        <w:rPr>
          <w:rFonts w:eastAsia="Calibri" w:cs="Times New Roman"/>
          <w:b/>
          <w:sz w:val="24"/>
          <w:szCs w:val="24"/>
          <w:lang w:val="ro-RO"/>
        </w:rPr>
      </w:pPr>
    </w:p>
    <w:p w14:paraId="47E3E7B3" w14:textId="77777777" w:rsidR="001F6641" w:rsidRDefault="001F6641" w:rsidP="001F6641">
      <w:pPr>
        <w:numPr>
          <w:ilvl w:val="0"/>
          <w:numId w:val="1"/>
        </w:numPr>
        <w:spacing w:after="0" w:line="276" w:lineRule="auto"/>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Se aprobă Regulile interne de organizare a procedurilor de asigurare a transparenţei în procesul de elaborare şi adoptare a deciziilor Consiliului local Peresecina (conform anexei nr.1)</w:t>
      </w:r>
    </w:p>
    <w:p w14:paraId="0D3CA55B" w14:textId="77777777" w:rsidR="001F6641" w:rsidRDefault="001F6641" w:rsidP="001F6641">
      <w:pPr>
        <w:numPr>
          <w:ilvl w:val="0"/>
          <w:numId w:val="1"/>
        </w:numPr>
        <w:spacing w:line="276" w:lineRule="auto"/>
        <w:contextualSpacing/>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Se desemnează:</w:t>
      </w:r>
    </w:p>
    <w:p w14:paraId="6AA05A0A" w14:textId="77777777" w:rsidR="001F6641" w:rsidRDefault="001F6641" w:rsidP="001F6641">
      <w:pPr>
        <w:numPr>
          <w:ilvl w:val="0"/>
          <w:numId w:val="2"/>
        </w:numPr>
        <w:spacing w:after="0" w:line="276" w:lineRule="auto"/>
        <w:contextualSpacing/>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Contabilul-şef  în calitate  coordinator a procesului de consultare publică  în problemele ce ţin de buget, economie şi finanţe.</w:t>
      </w:r>
    </w:p>
    <w:p w14:paraId="24AB2480" w14:textId="77777777" w:rsidR="001F6641" w:rsidRDefault="001F6641" w:rsidP="001F6641">
      <w:pPr>
        <w:numPr>
          <w:ilvl w:val="0"/>
          <w:numId w:val="2"/>
        </w:numPr>
        <w:spacing w:after="0" w:line="276" w:lineRule="auto"/>
        <w:contextualSpacing/>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 xml:space="preserve"> Specialistul (responsabil în domeniul relaţiilor funciare)  în calitate coordonator  al  procesului de consultare publică  în problemele ce ţin de agricultură, mediul şi construcţii. </w:t>
      </w:r>
    </w:p>
    <w:p w14:paraId="54A4076F" w14:textId="77777777" w:rsidR="001F6641" w:rsidRDefault="001F6641" w:rsidP="001F6641">
      <w:pPr>
        <w:spacing w:after="0"/>
        <w:ind w:left="360"/>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 xml:space="preserve">       Persoanele desemnate vor îndeplini atribuțiile ce reies din Regulile aprobate.</w:t>
      </w:r>
    </w:p>
    <w:p w14:paraId="33BE0B5C" w14:textId="77777777" w:rsidR="001F6641" w:rsidRDefault="001F6641" w:rsidP="001F6641">
      <w:pPr>
        <w:numPr>
          <w:ilvl w:val="0"/>
          <w:numId w:val="1"/>
        </w:numPr>
        <w:spacing w:line="276" w:lineRule="auto"/>
        <w:contextualSpacing/>
        <w:textAlignment w:val="baseline"/>
        <w:rPr>
          <w:rFonts w:eastAsia="Times New Roman" w:cs="Times New Roman"/>
          <w:sz w:val="24"/>
          <w:szCs w:val="24"/>
          <w:lang w:val="en-US" w:eastAsia="ru-RU"/>
        </w:rPr>
      </w:pPr>
      <w:r>
        <w:rPr>
          <w:rFonts w:eastAsia="Times New Roman" w:cs="Times New Roman"/>
          <w:color w:val="000000"/>
          <w:sz w:val="24"/>
          <w:szCs w:val="24"/>
          <w:lang w:val="en-US" w:eastAsia="ru-RU"/>
        </w:rPr>
        <w:t>Controlul executării prezentei decizii se pune în seama primarului satului Peresecina, dna Valentina Buzu.</w:t>
      </w:r>
    </w:p>
    <w:p w14:paraId="1CC6A0B1" w14:textId="77777777" w:rsidR="001F6641" w:rsidRDefault="001F6641" w:rsidP="001F6641">
      <w:pPr>
        <w:spacing w:after="0" w:line="276" w:lineRule="auto"/>
        <w:ind w:left="720"/>
        <w:contextualSpacing/>
        <w:textAlignment w:val="baseline"/>
        <w:rPr>
          <w:rFonts w:eastAsia="Times New Roman" w:cs="Times New Roman"/>
          <w:color w:val="000000"/>
          <w:sz w:val="24"/>
          <w:szCs w:val="24"/>
          <w:lang w:val="en-US" w:eastAsia="ru-RU"/>
        </w:rPr>
      </w:pPr>
    </w:p>
    <w:p w14:paraId="0B0F58BB" w14:textId="77777777" w:rsidR="001F6641" w:rsidRDefault="001F6641" w:rsidP="001F6641">
      <w:pPr>
        <w:spacing w:after="0" w:line="276" w:lineRule="auto"/>
        <w:ind w:left="720"/>
        <w:contextualSpacing/>
        <w:textAlignment w:val="baseline"/>
        <w:rPr>
          <w:rFonts w:eastAsia="Times New Roman" w:cs="Times New Roman"/>
          <w:sz w:val="24"/>
          <w:szCs w:val="24"/>
          <w:lang w:val="en-US" w:eastAsia="ru-RU"/>
        </w:rPr>
      </w:pPr>
    </w:p>
    <w:p w14:paraId="66CBBAC6" w14:textId="2208AEBC" w:rsidR="001F6641" w:rsidRDefault="001F6641" w:rsidP="001F6641">
      <w:pPr>
        <w:tabs>
          <w:tab w:val="left" w:pos="708"/>
          <w:tab w:val="left" w:pos="1416"/>
          <w:tab w:val="left" w:pos="2124"/>
          <w:tab w:val="left" w:pos="2832"/>
          <w:tab w:val="left" w:pos="3540"/>
          <w:tab w:val="left" w:pos="4248"/>
          <w:tab w:val="left" w:pos="4956"/>
          <w:tab w:val="left" w:pos="5664"/>
          <w:tab w:val="left" w:pos="7155"/>
        </w:tabs>
        <w:spacing w:after="0"/>
        <w:ind w:right="333"/>
        <w:rPr>
          <w:rFonts w:eastAsia="Times New Roman" w:cs="Times New Roman"/>
          <w:sz w:val="24"/>
          <w:szCs w:val="24"/>
          <w:lang w:val="ro-RO" w:eastAsia="ru-RU"/>
        </w:rPr>
      </w:pPr>
      <w:r>
        <w:rPr>
          <w:rFonts w:eastAsia="Times New Roman" w:cs="Times New Roman"/>
          <w:sz w:val="24"/>
          <w:szCs w:val="24"/>
          <w:lang w:val="ro-RO" w:eastAsia="ru-RU"/>
        </w:rPr>
        <w:t xml:space="preserve">Preşedintele şedinţei Consiliului local Peresecina </w:t>
      </w:r>
      <w:r>
        <w:rPr>
          <w:rFonts w:eastAsia="Times New Roman" w:cs="Times New Roman"/>
          <w:sz w:val="24"/>
          <w:szCs w:val="24"/>
          <w:lang w:val="ro-RO" w:eastAsia="ru-RU"/>
        </w:rPr>
        <w:tab/>
      </w:r>
      <w:r>
        <w:rPr>
          <w:rFonts w:eastAsia="Times New Roman" w:cs="Times New Roman"/>
          <w:sz w:val="24"/>
          <w:szCs w:val="24"/>
          <w:lang w:val="ro-RO" w:eastAsia="ru-RU"/>
        </w:rPr>
        <w:tab/>
        <w:t xml:space="preserve">                          </w:t>
      </w:r>
    </w:p>
    <w:p w14:paraId="30C92AA7" w14:textId="77777777" w:rsidR="001F6641" w:rsidRDefault="001F6641" w:rsidP="001F6641">
      <w:pPr>
        <w:tabs>
          <w:tab w:val="left" w:pos="708"/>
          <w:tab w:val="left" w:pos="1416"/>
          <w:tab w:val="left" w:pos="2124"/>
          <w:tab w:val="left" w:pos="2832"/>
          <w:tab w:val="left" w:pos="3540"/>
          <w:tab w:val="left" w:pos="4248"/>
          <w:tab w:val="left" w:pos="4956"/>
          <w:tab w:val="left" w:pos="5664"/>
          <w:tab w:val="left" w:pos="7155"/>
        </w:tabs>
        <w:spacing w:after="0"/>
        <w:ind w:right="333"/>
        <w:rPr>
          <w:rFonts w:eastAsia="Times New Roman" w:cs="Times New Roman"/>
          <w:sz w:val="24"/>
          <w:szCs w:val="24"/>
          <w:lang w:val="ro-RO" w:eastAsia="ru-RU"/>
        </w:rPr>
      </w:pPr>
    </w:p>
    <w:p w14:paraId="307611A6" w14:textId="77777777" w:rsidR="001F6641" w:rsidRDefault="001F6641" w:rsidP="001F6641">
      <w:pPr>
        <w:tabs>
          <w:tab w:val="left" w:pos="708"/>
          <w:tab w:val="left" w:pos="1416"/>
          <w:tab w:val="left" w:pos="2124"/>
          <w:tab w:val="left" w:pos="2832"/>
          <w:tab w:val="left" w:pos="3540"/>
          <w:tab w:val="left" w:pos="4248"/>
          <w:tab w:val="left" w:pos="4956"/>
          <w:tab w:val="left" w:pos="5664"/>
          <w:tab w:val="left" w:pos="7155"/>
        </w:tabs>
        <w:spacing w:after="0"/>
        <w:ind w:right="333"/>
        <w:rPr>
          <w:rFonts w:eastAsia="Times New Roman" w:cs="Times New Roman"/>
          <w:sz w:val="24"/>
          <w:szCs w:val="24"/>
          <w:lang w:val="ro-RO" w:eastAsia="ru-RU"/>
        </w:rPr>
      </w:pPr>
      <w:r>
        <w:rPr>
          <w:rFonts w:eastAsia="Times New Roman" w:cs="Times New Roman"/>
          <w:sz w:val="24"/>
          <w:szCs w:val="24"/>
          <w:lang w:val="ro-RO" w:eastAsia="ru-RU"/>
        </w:rPr>
        <w:tab/>
      </w:r>
    </w:p>
    <w:p w14:paraId="3C8FE3FF" w14:textId="77777777" w:rsidR="001F6641" w:rsidRDefault="001F6641" w:rsidP="001F6641">
      <w:pPr>
        <w:spacing w:after="0"/>
        <w:ind w:right="333"/>
        <w:rPr>
          <w:rFonts w:eastAsia="Times New Roman" w:cs="Times New Roman"/>
          <w:sz w:val="24"/>
          <w:szCs w:val="24"/>
          <w:lang w:val="ro-RO" w:eastAsia="ru-RU"/>
        </w:rPr>
      </w:pPr>
    </w:p>
    <w:p w14:paraId="772A8D8B" w14:textId="77777777" w:rsidR="001F6641" w:rsidRDefault="001F6641" w:rsidP="001F6641">
      <w:pPr>
        <w:spacing w:after="0"/>
        <w:ind w:right="333"/>
        <w:rPr>
          <w:rFonts w:eastAsia="Times New Roman" w:cs="Times New Roman"/>
          <w:sz w:val="24"/>
          <w:szCs w:val="24"/>
          <w:lang w:val="ro-RO" w:eastAsia="ru-RU"/>
        </w:rPr>
      </w:pPr>
      <w:r>
        <w:rPr>
          <w:rFonts w:eastAsia="Times New Roman" w:cs="Times New Roman"/>
          <w:sz w:val="24"/>
          <w:szCs w:val="24"/>
          <w:lang w:val="ro-RO" w:eastAsia="ru-RU"/>
        </w:rPr>
        <w:t>Contrasemnat:</w:t>
      </w:r>
    </w:p>
    <w:p w14:paraId="3684FA85" w14:textId="5A9BDA85" w:rsidR="001F6641" w:rsidRDefault="001F6641" w:rsidP="001F6641">
      <w:pPr>
        <w:tabs>
          <w:tab w:val="left" w:pos="6060"/>
        </w:tabs>
        <w:spacing w:after="0"/>
        <w:ind w:right="333"/>
        <w:rPr>
          <w:rFonts w:eastAsia="Times New Roman" w:cs="Times New Roman"/>
          <w:sz w:val="24"/>
          <w:szCs w:val="24"/>
          <w:lang w:val="ro-RO" w:eastAsia="ru-RU"/>
        </w:rPr>
      </w:pPr>
      <w:r>
        <w:rPr>
          <w:rFonts w:eastAsia="Times New Roman" w:cs="Times New Roman"/>
          <w:sz w:val="24"/>
          <w:szCs w:val="24"/>
          <w:lang w:val="ro-RO" w:eastAsia="ru-RU"/>
        </w:rPr>
        <w:t>Secretarul Consiliului local</w:t>
      </w:r>
      <w:r>
        <w:rPr>
          <w:rFonts w:eastAsia="Times New Roman" w:cs="Times New Roman"/>
          <w:sz w:val="24"/>
          <w:szCs w:val="24"/>
          <w:lang w:val="ro-RO" w:eastAsia="ru-RU"/>
        </w:rPr>
        <w:tab/>
        <w:t xml:space="preserve">                     </w:t>
      </w:r>
    </w:p>
    <w:p w14:paraId="268B7EE2" w14:textId="77777777" w:rsidR="001F6641" w:rsidRDefault="001F6641" w:rsidP="001F6641">
      <w:pPr>
        <w:tabs>
          <w:tab w:val="left" w:pos="6060"/>
        </w:tabs>
        <w:spacing w:after="0"/>
        <w:ind w:right="333"/>
        <w:rPr>
          <w:rFonts w:eastAsia="Times New Roman" w:cs="Times New Roman"/>
          <w:sz w:val="24"/>
          <w:szCs w:val="24"/>
          <w:lang w:val="ro-RO" w:eastAsia="ru-RU"/>
        </w:rPr>
      </w:pPr>
    </w:p>
    <w:p w14:paraId="508F7147" w14:textId="77777777" w:rsidR="001F6641" w:rsidRDefault="001F6641" w:rsidP="001F6641">
      <w:pPr>
        <w:tabs>
          <w:tab w:val="left" w:pos="6060"/>
        </w:tabs>
        <w:spacing w:after="0"/>
        <w:ind w:right="333"/>
        <w:rPr>
          <w:rFonts w:eastAsia="Times New Roman" w:cs="Times New Roman"/>
          <w:sz w:val="24"/>
          <w:szCs w:val="24"/>
          <w:lang w:val="ro-RO" w:eastAsia="ru-RU"/>
        </w:rPr>
      </w:pPr>
    </w:p>
    <w:p w14:paraId="29F98E15" w14:textId="77777777" w:rsidR="001F6641" w:rsidRDefault="001F6641" w:rsidP="001F6641">
      <w:pPr>
        <w:tabs>
          <w:tab w:val="left" w:pos="6060"/>
        </w:tabs>
        <w:spacing w:after="0"/>
        <w:ind w:right="333"/>
        <w:rPr>
          <w:rFonts w:cs="Times New Roman"/>
          <w:sz w:val="24"/>
          <w:szCs w:val="24"/>
          <w:lang w:val="en-US"/>
        </w:rPr>
      </w:pPr>
    </w:p>
    <w:p w14:paraId="65CC7493" w14:textId="77777777" w:rsidR="001F6641" w:rsidRDefault="001F6641" w:rsidP="001F6641">
      <w:pPr>
        <w:pStyle w:val="NoSpacing"/>
        <w:jc w:val="right"/>
        <w:rPr>
          <w:sz w:val="20"/>
          <w:szCs w:val="20"/>
          <w:lang w:val="en-US"/>
        </w:rPr>
      </w:pPr>
      <w:r>
        <w:rPr>
          <w:b/>
          <w:bCs/>
          <w:sz w:val="20"/>
          <w:szCs w:val="20"/>
          <w:lang w:val="en-US"/>
        </w:rPr>
        <w:t>Anexa 1. </w:t>
      </w:r>
    </w:p>
    <w:p w14:paraId="0F97EA18" w14:textId="48F46E9A" w:rsidR="001F6641" w:rsidRDefault="001F6641" w:rsidP="001F6641">
      <w:pPr>
        <w:pStyle w:val="NoSpacing"/>
        <w:jc w:val="right"/>
        <w:rPr>
          <w:sz w:val="20"/>
          <w:szCs w:val="20"/>
          <w:lang w:val="en-US" w:eastAsia="en-US"/>
        </w:rPr>
      </w:pPr>
      <w:r>
        <w:rPr>
          <w:sz w:val="20"/>
          <w:szCs w:val="20"/>
          <w:lang w:val="en-US"/>
        </w:rPr>
        <w:t>La decizia Consiliului local Peresecina </w:t>
      </w:r>
    </w:p>
    <w:p w14:paraId="51FC5E14" w14:textId="77777777" w:rsidR="001F6641" w:rsidRDefault="001F6641" w:rsidP="001F6641">
      <w:pPr>
        <w:pStyle w:val="NoSpacing"/>
        <w:jc w:val="right"/>
        <w:rPr>
          <w:sz w:val="28"/>
          <w:lang w:val="en-US"/>
        </w:rPr>
      </w:pPr>
    </w:p>
    <w:p w14:paraId="59B20A6B" w14:textId="77777777" w:rsidR="001F6641" w:rsidRDefault="001F6641" w:rsidP="001F6641">
      <w:pPr>
        <w:pStyle w:val="NoSpacing"/>
        <w:jc w:val="center"/>
        <w:rPr>
          <w:b/>
          <w:bCs/>
          <w:lang w:val="en-US"/>
        </w:rPr>
      </w:pPr>
      <w:r>
        <w:rPr>
          <w:b/>
          <w:bCs/>
          <w:lang w:val="en-US"/>
        </w:rPr>
        <w:t>Regulile interne</w:t>
      </w:r>
    </w:p>
    <w:p w14:paraId="1E468CF4" w14:textId="77777777" w:rsidR="001F6641" w:rsidRDefault="001F6641" w:rsidP="001F6641">
      <w:pPr>
        <w:pStyle w:val="NoSpacing"/>
        <w:jc w:val="center"/>
        <w:rPr>
          <w:b/>
          <w:bCs/>
          <w:lang w:val="en-US"/>
        </w:rPr>
      </w:pPr>
      <w:r>
        <w:rPr>
          <w:b/>
          <w:bCs/>
          <w:lang w:val="en-US"/>
        </w:rPr>
        <w:t>de organizare a procedurilor de asigurare a transparenţei în procesul de elaborare şi adoptare a deciziilor</w:t>
      </w:r>
    </w:p>
    <w:p w14:paraId="139A3D91" w14:textId="77777777" w:rsidR="001F6641" w:rsidRDefault="001F6641" w:rsidP="001F6641">
      <w:pPr>
        <w:pStyle w:val="NoSpacing"/>
        <w:jc w:val="center"/>
        <w:rPr>
          <w:b/>
          <w:bCs/>
          <w:lang w:val="en-US"/>
        </w:rPr>
      </w:pPr>
      <w:r>
        <w:rPr>
          <w:b/>
          <w:bCs/>
          <w:lang w:val="en-US"/>
        </w:rPr>
        <w:t>Consiliului local Peresecina, raionul Orhei</w:t>
      </w:r>
    </w:p>
    <w:p w14:paraId="1F389DBF" w14:textId="77777777" w:rsidR="001F6641" w:rsidRDefault="001F6641" w:rsidP="001F6641">
      <w:pPr>
        <w:pStyle w:val="NoSpacing"/>
        <w:jc w:val="center"/>
        <w:rPr>
          <w:lang w:val="en-US"/>
        </w:rPr>
      </w:pPr>
    </w:p>
    <w:p w14:paraId="5A087975" w14:textId="77777777" w:rsidR="001F6641" w:rsidRDefault="001F6641" w:rsidP="001F6641">
      <w:pPr>
        <w:spacing w:after="200" w:line="276" w:lineRule="auto"/>
        <w:ind w:firstLine="706"/>
        <w:rPr>
          <w:rFonts w:eastAsia="Times New Roman" w:cs="Times New Roman"/>
          <w:sz w:val="24"/>
          <w:szCs w:val="24"/>
          <w:lang w:val="en-US" w:eastAsia="ru-RU"/>
        </w:rPr>
      </w:pPr>
      <w:r>
        <w:rPr>
          <w:rFonts w:eastAsia="Times New Roman" w:cs="Times New Roman"/>
          <w:b/>
          <w:bCs/>
          <w:color w:val="000000"/>
          <w:sz w:val="24"/>
          <w:szCs w:val="24"/>
          <w:lang w:val="en-US" w:eastAsia="ru-RU"/>
        </w:rPr>
        <w:t xml:space="preserve">                               I. DISPOZIŢII GENERALE</w:t>
      </w:r>
    </w:p>
    <w:p w14:paraId="12286BE0"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1. Regulile interne de organizare a procedurilor de asigurare a transparenţei în procesul de elaborare şi adoptare a deciziilor Consiliului local Peresecina, raionul Orhei au drept scop asigurarea aplicării prevederilor Legii nr. 239/2008 privind transparenţa în procesul decizional și a Hotărârii Guvernului RM nr. 967/2016 cu privire la mecanismul de consultare publică cu societatea civilă în procesul decizional.</w:t>
      </w:r>
    </w:p>
    <w:p w14:paraId="33BF3935"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2. Prezentele Reguli stabilesc procedurile de asigurare a transparenţei în procesul de elaborare  şi adoptare a deciziilor în cadrul Consiliului local Peresecina, raionul Orhei.</w:t>
      </w:r>
    </w:p>
    <w:p w14:paraId="4A026F02"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3. Prevederile prezentelor Reguli se aplică în procesul de elaborare şi adoptare a  proiectelor de decizii de interes local, care pot avea impact economic, de mediu şi social. </w:t>
      </w:r>
    </w:p>
    <w:p w14:paraId="5A6987E0"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4. În prezentele Reguli sunt utilizate noțiunile prevăzute în Legea nr. 239/2008 privind transparența în procesul decizional.</w:t>
      </w:r>
    </w:p>
    <w:p w14:paraId="1D8E88A6"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 xml:space="preserve">5.  Procedurile de consultare publică prevăzute de prezentele Reguli </w:t>
      </w:r>
      <w:r>
        <w:rPr>
          <w:rFonts w:eastAsia="Times New Roman" w:cs="Times New Roman"/>
          <w:i/>
          <w:iCs/>
          <w:color w:val="000000"/>
          <w:sz w:val="24"/>
          <w:szCs w:val="24"/>
          <w:lang w:val="en-US" w:eastAsia="ru-RU"/>
        </w:rPr>
        <w:t>nu se extind asupra procesului de elaborare şi adoptare de către consiliul local a proiectelor de decizii:</w:t>
      </w:r>
    </w:p>
    <w:p w14:paraId="001D0DD8" w14:textId="77777777" w:rsidR="001F6641" w:rsidRDefault="001F6641" w:rsidP="001F6641">
      <w:pPr>
        <w:numPr>
          <w:ilvl w:val="0"/>
          <w:numId w:val="3"/>
        </w:numPr>
        <w:spacing w:after="0" w:line="276" w:lineRule="auto"/>
        <w:ind w:left="1066"/>
        <w:jc w:val="both"/>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ce conțin informații oficiale cu accesibilitate limitată conform legii;</w:t>
      </w:r>
    </w:p>
    <w:p w14:paraId="75A8BA28" w14:textId="77777777" w:rsidR="001F6641" w:rsidRDefault="001F6641" w:rsidP="001F6641">
      <w:pPr>
        <w:numPr>
          <w:ilvl w:val="0"/>
          <w:numId w:val="3"/>
        </w:numPr>
        <w:spacing w:after="0" w:line="276" w:lineRule="auto"/>
        <w:ind w:left="1066"/>
        <w:jc w:val="both"/>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care au ca obiect modificarea deciziilor în vigoare sub aspect redacţional, fără a schimba conceptul sau impactul acestora; </w:t>
      </w:r>
    </w:p>
    <w:p w14:paraId="64FA948E" w14:textId="77777777" w:rsidR="001F6641" w:rsidRDefault="001F6641" w:rsidP="001F6641">
      <w:pPr>
        <w:numPr>
          <w:ilvl w:val="0"/>
          <w:numId w:val="3"/>
        </w:numPr>
        <w:spacing w:after="0" w:line="276" w:lineRule="auto"/>
        <w:ind w:left="1066"/>
        <w:jc w:val="both"/>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proiectelor de decizii cu caracter individual;</w:t>
      </w:r>
    </w:p>
    <w:p w14:paraId="7C21F5C2" w14:textId="77777777" w:rsidR="001F6641" w:rsidRDefault="001F6641" w:rsidP="001F6641">
      <w:pPr>
        <w:numPr>
          <w:ilvl w:val="0"/>
          <w:numId w:val="3"/>
        </w:numPr>
        <w:spacing w:after="0" w:line="276" w:lineRule="auto"/>
        <w:ind w:left="1066"/>
        <w:jc w:val="both"/>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care nu au impact economic, de mediu şi social;</w:t>
      </w:r>
    </w:p>
    <w:p w14:paraId="3DDDFC14" w14:textId="77777777" w:rsidR="001F6641" w:rsidRDefault="001F6641" w:rsidP="001F6641">
      <w:pPr>
        <w:numPr>
          <w:ilvl w:val="0"/>
          <w:numId w:val="3"/>
        </w:numPr>
        <w:spacing w:after="0" w:line="276" w:lineRule="auto"/>
        <w:ind w:left="1066"/>
        <w:jc w:val="both"/>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asupra procesul de desfășurare a ședințelor operative convocate de primar sau de conducătorii instituțiilor publice din subordinea consiliului.</w:t>
      </w:r>
    </w:p>
    <w:p w14:paraId="081C54A0" w14:textId="77777777" w:rsidR="001F6641" w:rsidRDefault="001F6641" w:rsidP="001F6641">
      <w:pPr>
        <w:spacing w:after="200" w:line="276" w:lineRule="auto"/>
        <w:ind w:firstLine="706"/>
        <w:jc w:val="both"/>
        <w:rPr>
          <w:rFonts w:eastAsia="Times New Roman" w:cs="Times New Roman"/>
          <w:color w:val="0D0D0D"/>
          <w:sz w:val="24"/>
          <w:szCs w:val="24"/>
          <w:lang w:val="en-US" w:eastAsia="ru-RU"/>
        </w:rPr>
      </w:pPr>
      <w:r>
        <w:rPr>
          <w:rFonts w:eastAsia="Times New Roman" w:cs="Times New Roman"/>
          <w:color w:val="0D0D0D"/>
          <w:sz w:val="24"/>
          <w:szCs w:val="24"/>
          <w:lang w:val="en-US" w:eastAsia="ru-RU"/>
        </w:rPr>
        <w:t>Opțiunea dacă un proiect  de decizie urmează a fi  supus în mod obligatoriu procedurilor de consultări publice aparține consiliului local, sau, după caz, primarului localității, subdiviziunii-autor, de comun cu coordonatorul procesului de consultare publică.</w:t>
      </w:r>
    </w:p>
    <w:p w14:paraId="41E72AEF" w14:textId="77777777" w:rsidR="001F6641" w:rsidRDefault="001F6641" w:rsidP="001F6641">
      <w:pPr>
        <w:spacing w:after="200" w:line="276" w:lineRule="auto"/>
        <w:ind w:firstLine="706"/>
        <w:jc w:val="both"/>
        <w:rPr>
          <w:rFonts w:eastAsia="Times New Roman" w:cs="Times New Roman"/>
          <w:color w:val="0D0D0D"/>
          <w:sz w:val="24"/>
          <w:szCs w:val="24"/>
          <w:lang w:val="en-US" w:eastAsia="ru-RU"/>
        </w:rPr>
      </w:pPr>
      <w:r>
        <w:rPr>
          <w:rFonts w:eastAsia="Times New Roman" w:cs="Times New Roman"/>
          <w:color w:val="0D0D0D"/>
          <w:sz w:val="24"/>
          <w:szCs w:val="24"/>
          <w:lang w:val="en-US" w:eastAsia="ru-RU"/>
        </w:rPr>
        <w:t>Decizia privind consultarea publică a proiectelor de decizii în problemele de interes local care pot avea impact economic, de mediu şi social (asupra modului de viaţă şi drepturilor omului, asupra culturii, sănătăţii şi protecţiei sociale, asupra colectivităţilor locale, serviciilor publice), precum şi în alte probleme care preocupă populaţia sau o parte din populaţia unităţii administrativ-teritoriale aparține consiliului local în conformitate cu art. 14, alin (2) litera z</w:t>
      </w:r>
      <w:r>
        <w:rPr>
          <w:rFonts w:eastAsia="Times New Roman" w:cs="Times New Roman"/>
          <w:color w:val="0D0D0D"/>
          <w:sz w:val="24"/>
          <w:szCs w:val="24"/>
          <w:vertAlign w:val="superscript"/>
          <w:lang w:val="en-US" w:eastAsia="ru-RU"/>
        </w:rPr>
        <w:t>1</w:t>
      </w:r>
      <w:r>
        <w:rPr>
          <w:rFonts w:eastAsia="Times New Roman" w:cs="Times New Roman"/>
          <w:color w:val="0D0D0D"/>
          <w:sz w:val="24"/>
          <w:szCs w:val="24"/>
          <w:lang w:val="en-US" w:eastAsia="ru-RU"/>
        </w:rPr>
        <w:t xml:space="preserve"> din Legea nr. 436/006.</w:t>
      </w:r>
    </w:p>
    <w:p w14:paraId="5C66DE20" w14:textId="77777777" w:rsidR="001F6641" w:rsidRDefault="001F6641" w:rsidP="001F6641">
      <w:pPr>
        <w:spacing w:after="200" w:line="276" w:lineRule="auto"/>
        <w:ind w:firstLine="706"/>
        <w:jc w:val="both"/>
        <w:rPr>
          <w:rFonts w:eastAsia="Times New Roman" w:cs="Times New Roman"/>
          <w:b/>
          <w:color w:val="0D0D0D"/>
          <w:sz w:val="24"/>
          <w:szCs w:val="24"/>
          <w:lang w:val="en-US" w:eastAsia="ru-RU"/>
        </w:rPr>
      </w:pPr>
      <w:r>
        <w:rPr>
          <w:rFonts w:eastAsia="Times New Roman" w:cs="Times New Roman"/>
          <w:b/>
          <w:color w:val="0D0D0D"/>
          <w:sz w:val="24"/>
          <w:szCs w:val="24"/>
          <w:lang w:val="en-US" w:eastAsia="ru-RU"/>
        </w:rPr>
        <w:t xml:space="preserve">La necesitate alte tipuri de proiecte de decizie ce urmează a fi supuse în mod obligatoriu procedurilor de consultări publice aparţine Consiliului local sau după caz </w:t>
      </w:r>
      <w:r>
        <w:rPr>
          <w:rFonts w:eastAsia="Times New Roman" w:cs="Times New Roman"/>
          <w:b/>
          <w:color w:val="0D0D0D"/>
          <w:sz w:val="24"/>
          <w:szCs w:val="24"/>
          <w:lang w:val="en-US" w:eastAsia="ru-RU"/>
        </w:rPr>
        <w:lastRenderedPageBreak/>
        <w:t>primarului localităţii, subdiviziunii-autor de comun acord cu coordonatorul procesului de consultare publică</w:t>
      </w:r>
    </w:p>
    <w:p w14:paraId="71646084"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Consultarea unui proiect de decizie poate fi efectuată și la propunerea cetățenilor, asociației constituite în corespundere cu legea, altei părţi interesate. În acest caz responsabilul de elaborarea proiectului de decizie nu poate refuza consultarea.</w:t>
      </w:r>
      <w:r>
        <w:rPr>
          <w:rFonts w:eastAsia="Times New Roman" w:cs="Times New Roman"/>
          <w:color w:val="000000"/>
          <w:sz w:val="24"/>
          <w:szCs w:val="24"/>
          <w:lang w:val="en-US" w:eastAsia="ru-RU"/>
        </w:rPr>
        <w:tab/>
      </w:r>
    </w:p>
    <w:p w14:paraId="32D7A190" w14:textId="77777777" w:rsidR="001F6641" w:rsidRDefault="001F6641" w:rsidP="001F6641">
      <w:pPr>
        <w:spacing w:after="200" w:line="276" w:lineRule="auto"/>
        <w:rPr>
          <w:rFonts w:eastAsia="Times New Roman" w:cs="Times New Roman"/>
          <w:sz w:val="24"/>
          <w:szCs w:val="24"/>
          <w:lang w:val="en-US" w:eastAsia="ru-RU"/>
        </w:rPr>
      </w:pPr>
    </w:p>
    <w:p w14:paraId="155DE3A9" w14:textId="77777777" w:rsidR="001F6641" w:rsidRDefault="001F6641" w:rsidP="001F6641">
      <w:pPr>
        <w:spacing w:after="200" w:line="276" w:lineRule="auto"/>
        <w:rPr>
          <w:rFonts w:eastAsia="Times New Roman" w:cs="Times New Roman"/>
          <w:sz w:val="24"/>
          <w:szCs w:val="24"/>
          <w:lang w:val="en-US" w:eastAsia="ru-RU"/>
        </w:rPr>
      </w:pPr>
      <w:r>
        <w:rPr>
          <w:rFonts w:eastAsia="Times New Roman" w:cs="Times New Roman"/>
          <w:sz w:val="24"/>
          <w:szCs w:val="24"/>
          <w:lang w:val="en-US" w:eastAsia="ru-RU"/>
        </w:rPr>
        <w:t xml:space="preserve"> </w:t>
      </w:r>
      <w:r>
        <w:rPr>
          <w:rFonts w:eastAsia="Times New Roman" w:cs="Times New Roman"/>
          <w:b/>
          <w:bCs/>
          <w:color w:val="000000"/>
          <w:sz w:val="24"/>
          <w:szCs w:val="24"/>
          <w:lang w:val="en-US" w:eastAsia="ru-RU"/>
        </w:rPr>
        <w:t>II. MĂSURI ORGANIZATORICE PENTRU ASIGURAREA TRANSPARENŢEI </w:t>
      </w:r>
    </w:p>
    <w:p w14:paraId="4DF395C6" w14:textId="77777777" w:rsidR="001F6641" w:rsidRDefault="001F6641" w:rsidP="001F6641">
      <w:pPr>
        <w:spacing w:after="200" w:line="276" w:lineRule="auto"/>
        <w:ind w:firstLine="706"/>
        <w:jc w:val="center"/>
        <w:rPr>
          <w:rFonts w:eastAsia="Times New Roman" w:cs="Times New Roman"/>
          <w:b/>
          <w:bCs/>
          <w:color w:val="000000"/>
          <w:sz w:val="24"/>
          <w:szCs w:val="24"/>
          <w:lang w:val="en-US" w:eastAsia="ru-RU"/>
        </w:rPr>
      </w:pPr>
      <w:r>
        <w:rPr>
          <w:rFonts w:eastAsia="Times New Roman" w:cs="Times New Roman"/>
          <w:b/>
          <w:bCs/>
          <w:color w:val="000000"/>
          <w:sz w:val="24"/>
          <w:szCs w:val="24"/>
          <w:lang w:val="en-US" w:eastAsia="ru-RU"/>
        </w:rPr>
        <w:t>ÎN PROCESUL DECIZIONAL</w:t>
      </w:r>
    </w:p>
    <w:p w14:paraId="14C59C6E" w14:textId="77777777" w:rsidR="001F6641" w:rsidRDefault="001F6641" w:rsidP="001F6641">
      <w:pPr>
        <w:spacing w:after="200" w:line="276" w:lineRule="auto"/>
        <w:rPr>
          <w:rFonts w:eastAsia="Times New Roman" w:cs="Times New Roman"/>
          <w:b/>
          <w:bCs/>
          <w:color w:val="000000"/>
          <w:sz w:val="24"/>
          <w:szCs w:val="24"/>
          <w:lang w:val="en-US" w:eastAsia="ru-RU"/>
        </w:rPr>
      </w:pPr>
      <w:r>
        <w:rPr>
          <w:rFonts w:eastAsia="Times New Roman" w:cs="Times New Roman"/>
          <w:b/>
          <w:bCs/>
          <w:color w:val="000000"/>
          <w:sz w:val="24"/>
          <w:szCs w:val="24"/>
          <w:lang w:val="en-US" w:eastAsia="ru-RU"/>
        </w:rPr>
        <w:t xml:space="preserve">          6. </w:t>
      </w:r>
      <w:r>
        <w:rPr>
          <w:sz w:val="24"/>
          <w:szCs w:val="24"/>
          <w:lang w:val="en-US" w:eastAsia="ru-RU"/>
        </w:rPr>
        <w:t>Autoritatea deliberarivă şi reprezentativă desemnează coordonatorul procesului de consultare publică, care este responsabil pentru asigurarea transparenței procesului decizional.</w:t>
      </w:r>
    </w:p>
    <w:p w14:paraId="7C0EF715" w14:textId="77777777" w:rsidR="001F6641" w:rsidRDefault="001F6641" w:rsidP="001F6641">
      <w:pPr>
        <w:pStyle w:val="NoSpacing"/>
        <w:rPr>
          <w:rFonts w:eastAsiaTheme="minorHAnsi"/>
          <w:sz w:val="24"/>
          <w:szCs w:val="24"/>
          <w:lang w:val="en-US"/>
        </w:rPr>
      </w:pPr>
      <w:r>
        <w:rPr>
          <w:sz w:val="24"/>
          <w:szCs w:val="24"/>
          <w:lang w:val="en-US"/>
        </w:rPr>
        <w:t xml:space="preserve"> Atribuțiile de bază ale coordonatorului sunt: </w:t>
      </w:r>
      <w:r>
        <w:rPr>
          <w:sz w:val="24"/>
          <w:szCs w:val="24"/>
          <w:lang w:val="en-US"/>
        </w:rPr>
        <w:tab/>
      </w:r>
    </w:p>
    <w:p w14:paraId="6529D9A3" w14:textId="77777777" w:rsidR="001F6641" w:rsidRDefault="001F6641" w:rsidP="001F6641">
      <w:pPr>
        <w:pStyle w:val="NoSpacing"/>
        <w:rPr>
          <w:sz w:val="24"/>
          <w:szCs w:val="24"/>
          <w:lang w:val="en-US"/>
        </w:rPr>
      </w:pPr>
      <w:r>
        <w:rPr>
          <w:color w:val="000000"/>
          <w:sz w:val="24"/>
          <w:szCs w:val="24"/>
          <w:lang w:val="en-US"/>
        </w:rPr>
        <w:t>a) monitorizarea respectării cerinţelor de asigurare a transparenţei în procesul de elaborare şi adoptare a proiectelor de decizii; </w:t>
      </w:r>
    </w:p>
    <w:p w14:paraId="118F298B" w14:textId="77777777" w:rsidR="001F6641" w:rsidRDefault="001F6641" w:rsidP="001F6641">
      <w:pPr>
        <w:pStyle w:val="NoSpacing"/>
        <w:rPr>
          <w:sz w:val="24"/>
          <w:szCs w:val="24"/>
          <w:lang w:val="en-US"/>
        </w:rPr>
      </w:pPr>
      <w:r>
        <w:rPr>
          <w:color w:val="000000"/>
          <w:sz w:val="24"/>
          <w:szCs w:val="24"/>
          <w:lang w:val="en-US"/>
        </w:rPr>
        <w:t>b) întocmirea raportului anual privind asigurarea transparenţei procesului decizional în cadrul autorităţii publice;</w:t>
      </w:r>
      <w:r>
        <w:rPr>
          <w:color w:val="000000"/>
          <w:sz w:val="24"/>
          <w:szCs w:val="24"/>
          <w:lang w:val="en-US"/>
        </w:rPr>
        <w:tab/>
      </w:r>
      <w:r>
        <w:rPr>
          <w:color w:val="000000"/>
          <w:sz w:val="24"/>
          <w:szCs w:val="24"/>
          <w:lang w:val="en-US"/>
        </w:rPr>
        <w:tab/>
      </w:r>
    </w:p>
    <w:p w14:paraId="3C397F7B" w14:textId="77777777" w:rsidR="001F6641" w:rsidRDefault="001F6641" w:rsidP="001F6641">
      <w:pPr>
        <w:pStyle w:val="NoSpacing"/>
        <w:rPr>
          <w:sz w:val="24"/>
          <w:szCs w:val="24"/>
          <w:lang w:val="en-US"/>
        </w:rPr>
      </w:pPr>
      <w:r>
        <w:rPr>
          <w:color w:val="000000"/>
          <w:sz w:val="24"/>
          <w:szCs w:val="24"/>
          <w:lang w:val="en-US"/>
        </w:rPr>
        <w:t>c) publicarea raportului pe pagina web a autorității.</w:t>
      </w:r>
      <w:r>
        <w:rPr>
          <w:color w:val="000000"/>
          <w:sz w:val="24"/>
          <w:szCs w:val="24"/>
          <w:lang w:val="en-US"/>
        </w:rPr>
        <w:tab/>
      </w:r>
      <w:r>
        <w:rPr>
          <w:color w:val="000000"/>
          <w:sz w:val="24"/>
          <w:szCs w:val="24"/>
          <w:lang w:val="en-US"/>
        </w:rPr>
        <w:br/>
      </w:r>
    </w:p>
    <w:p w14:paraId="04DC5E30"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7.  Coordonatorul procesului de consultare publică pregătește o listă generală a părţilor interesate, întocmită la iniţiativa subdiviziunilor APL sau la propunerea părţilor interesate, care la solicitarea în scris, doresc să participe în procesul decizional. Lista se actualizează cu regularitate, inclusiv cu indicarea părţilor interesate (numele şi prenumele cetăţenilor, denumirea asociaţiilor constituite în corespundere cu legea, altor părţi interesate, informaţia de contact a acestora), care au solicitat în scris informarea despre procesul decizional .</w:t>
      </w:r>
    </w:p>
    <w:p w14:paraId="15161C60"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8. Consultarea publică în cadrul procesului de elaborare a proiectului de decizie este iniţiată şi desfășurată de către subdiviziunea-autor, precum și  subiecților cu drept de a propune proiecte de decizie (consilierii şi/sau de primarul). </w:t>
      </w:r>
    </w:p>
    <w:p w14:paraId="0C4B468D"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9. Conducătorul subdiviziunii-autor desemnează un responsabil de desfăşurarea procedurilor de consultare din cadrul subdiviziunii respective.</w:t>
      </w:r>
    </w:p>
    <w:p w14:paraId="3EDE4120" w14:textId="77777777" w:rsidR="001F6641" w:rsidRDefault="001F6641" w:rsidP="001F6641">
      <w:pPr>
        <w:pStyle w:val="NoSpacing"/>
        <w:rPr>
          <w:rFonts w:eastAsiaTheme="minorHAnsi"/>
          <w:sz w:val="24"/>
          <w:szCs w:val="24"/>
          <w:lang w:val="en-US"/>
        </w:rPr>
      </w:pPr>
      <w:r>
        <w:rPr>
          <w:lang w:val="en-US"/>
        </w:rPr>
        <w:t xml:space="preserve">10. Responsabilul de desfăşurarea procedurilor de consultare publică a unui proiect de decizie, </w:t>
      </w:r>
      <w:r>
        <w:rPr>
          <w:sz w:val="24"/>
          <w:szCs w:val="24"/>
          <w:lang w:val="en-US"/>
        </w:rPr>
        <w:t>din cadrul subdiviziunii-autor, va purta răspundere pentru:</w:t>
      </w:r>
    </w:p>
    <w:p w14:paraId="6F75416A" w14:textId="77777777" w:rsidR="001F6641" w:rsidRDefault="001F6641" w:rsidP="001F6641">
      <w:pPr>
        <w:pStyle w:val="NoSpacing"/>
        <w:rPr>
          <w:sz w:val="24"/>
          <w:szCs w:val="24"/>
          <w:lang w:val="en-US"/>
        </w:rPr>
      </w:pPr>
    </w:p>
    <w:p w14:paraId="005B62B8" w14:textId="77777777" w:rsidR="001F6641" w:rsidRDefault="001F6641" w:rsidP="001F6641">
      <w:pPr>
        <w:pStyle w:val="NoSpacing"/>
        <w:rPr>
          <w:sz w:val="24"/>
          <w:szCs w:val="24"/>
          <w:lang w:val="en-US"/>
        </w:rPr>
      </w:pPr>
      <w:r>
        <w:rPr>
          <w:sz w:val="24"/>
          <w:szCs w:val="24"/>
          <w:lang w:val="en-US"/>
        </w:rPr>
        <w:t>-   informarea părţilor interesate despre iniţierea elaborării proiectului de decizie;</w:t>
      </w:r>
    </w:p>
    <w:p w14:paraId="4CE6CCD6" w14:textId="77777777" w:rsidR="001F6641" w:rsidRDefault="001F6641" w:rsidP="001F6641">
      <w:pPr>
        <w:pStyle w:val="NoSpacing"/>
        <w:rPr>
          <w:sz w:val="24"/>
          <w:szCs w:val="24"/>
          <w:lang w:val="en-US"/>
        </w:rPr>
      </w:pPr>
      <w:r>
        <w:rPr>
          <w:sz w:val="24"/>
          <w:szCs w:val="24"/>
          <w:lang w:val="en-US"/>
        </w:rPr>
        <w:t>-   informarea părţilor interesate despre desfăşurarea consultării publice;</w:t>
      </w:r>
    </w:p>
    <w:p w14:paraId="4D4D1D16" w14:textId="77777777" w:rsidR="001F6641" w:rsidRDefault="001F6641" w:rsidP="001F6641">
      <w:pPr>
        <w:pStyle w:val="NoSpacing"/>
        <w:rPr>
          <w:sz w:val="24"/>
          <w:szCs w:val="24"/>
          <w:lang w:val="en-US"/>
        </w:rPr>
      </w:pPr>
      <w:r>
        <w:rPr>
          <w:sz w:val="24"/>
          <w:szCs w:val="24"/>
          <w:lang w:val="en-US"/>
        </w:rPr>
        <w:t>-   organizarea procedurilor de consultare publică;</w:t>
      </w:r>
    </w:p>
    <w:p w14:paraId="2261BA13" w14:textId="77777777" w:rsidR="001F6641" w:rsidRDefault="001F6641" w:rsidP="001F6641">
      <w:pPr>
        <w:pStyle w:val="NoSpacing"/>
        <w:rPr>
          <w:sz w:val="24"/>
          <w:szCs w:val="24"/>
          <w:lang w:val="en-US"/>
        </w:rPr>
      </w:pPr>
      <w:r>
        <w:rPr>
          <w:sz w:val="24"/>
          <w:szCs w:val="24"/>
          <w:lang w:val="en-US"/>
        </w:rPr>
        <w:t>-   întocmirea procesului-verbal privind consultarea publică a părţilor interesate;</w:t>
      </w:r>
    </w:p>
    <w:p w14:paraId="1A2C1FA8" w14:textId="77777777" w:rsidR="001F6641" w:rsidRDefault="001F6641" w:rsidP="001F6641">
      <w:pPr>
        <w:pStyle w:val="NoSpacing"/>
        <w:rPr>
          <w:sz w:val="24"/>
          <w:szCs w:val="24"/>
          <w:lang w:val="en-US"/>
        </w:rPr>
      </w:pPr>
      <w:r>
        <w:rPr>
          <w:sz w:val="24"/>
          <w:szCs w:val="24"/>
          <w:lang w:val="en-US"/>
        </w:rPr>
        <w:t>-   redactarea sintezei recomandărilor prezentate;</w:t>
      </w:r>
    </w:p>
    <w:p w14:paraId="29C71EB7" w14:textId="77777777" w:rsidR="001F6641" w:rsidRDefault="001F6641" w:rsidP="001F6641">
      <w:pPr>
        <w:pStyle w:val="NoSpacing"/>
        <w:rPr>
          <w:sz w:val="24"/>
          <w:szCs w:val="24"/>
          <w:lang w:val="en-US"/>
        </w:rPr>
      </w:pPr>
      <w:r>
        <w:rPr>
          <w:sz w:val="24"/>
          <w:szCs w:val="24"/>
          <w:lang w:val="en-US"/>
        </w:rPr>
        <w:t>-   întocmirea dosarului privind elaborarea proiectului de decizie;</w:t>
      </w:r>
    </w:p>
    <w:p w14:paraId="56F20C2D" w14:textId="77777777" w:rsidR="001F6641" w:rsidRDefault="001F6641" w:rsidP="001F6641">
      <w:pPr>
        <w:pStyle w:val="NoSpacing"/>
        <w:rPr>
          <w:sz w:val="24"/>
          <w:szCs w:val="24"/>
          <w:lang w:val="en-US"/>
        </w:rPr>
      </w:pPr>
      <w:r>
        <w:rPr>
          <w:sz w:val="24"/>
          <w:szCs w:val="24"/>
          <w:lang w:val="en-US"/>
        </w:rPr>
        <w:t>-   transmiterea coordonatorilor procesului  de consultare publică din cadrul autorităţii publice locale a informaţiei necesare pentru întocmirea raportului anual privind transparenţa în procesul decizional.</w:t>
      </w:r>
    </w:p>
    <w:p w14:paraId="1EC9EEF2" w14:textId="77777777" w:rsidR="001F6641" w:rsidRDefault="001F6641" w:rsidP="001F6641">
      <w:pPr>
        <w:spacing w:after="200" w:line="276" w:lineRule="auto"/>
        <w:rPr>
          <w:rFonts w:eastAsia="Times New Roman" w:cs="Times New Roman"/>
          <w:sz w:val="24"/>
          <w:szCs w:val="24"/>
          <w:lang w:val="en-US" w:eastAsia="ru-RU"/>
        </w:rPr>
      </w:pPr>
    </w:p>
    <w:p w14:paraId="43E0702A"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lastRenderedPageBreak/>
        <w:t>11. Subdiviziunea-autor informează coordonatorii procesului de consultare publică din cadrul  autorităţii publice locale despre iniţierea şi rezultatele consultării fiecărui proiect de decizie în parte.</w:t>
      </w:r>
    </w:p>
    <w:p w14:paraId="143BC238" w14:textId="77777777" w:rsidR="001F6641" w:rsidRDefault="001F6641" w:rsidP="001F6641">
      <w:pPr>
        <w:spacing w:after="200" w:line="276" w:lineRule="auto"/>
        <w:ind w:firstLine="706"/>
        <w:jc w:val="center"/>
        <w:rPr>
          <w:rFonts w:eastAsia="Times New Roman" w:cs="Times New Roman"/>
          <w:sz w:val="24"/>
          <w:szCs w:val="24"/>
          <w:lang w:val="en-US" w:eastAsia="ru-RU"/>
        </w:rPr>
      </w:pPr>
      <w:r>
        <w:rPr>
          <w:rFonts w:eastAsia="Times New Roman" w:cs="Times New Roman"/>
          <w:b/>
          <w:bCs/>
          <w:color w:val="000000"/>
          <w:sz w:val="24"/>
          <w:szCs w:val="24"/>
          <w:lang w:val="en-US" w:eastAsia="ru-RU"/>
        </w:rPr>
        <w:t>III. MODALITĂŢI DE INFORMARE ÎN PROCESUL DECIZIONAL</w:t>
      </w:r>
    </w:p>
    <w:p w14:paraId="53969258" w14:textId="77777777" w:rsidR="001F6641" w:rsidRDefault="001F6641" w:rsidP="001F6641">
      <w:pPr>
        <w:spacing w:after="200" w:line="276" w:lineRule="auto"/>
        <w:ind w:firstLine="706"/>
        <w:jc w:val="center"/>
        <w:rPr>
          <w:rFonts w:eastAsia="Times New Roman" w:cs="Times New Roman"/>
          <w:sz w:val="24"/>
          <w:szCs w:val="24"/>
          <w:lang w:val="en-US" w:eastAsia="ru-RU"/>
        </w:rPr>
      </w:pPr>
      <w:r>
        <w:rPr>
          <w:rFonts w:eastAsia="Times New Roman" w:cs="Times New Roman"/>
          <w:b/>
          <w:bCs/>
          <w:color w:val="000000"/>
          <w:sz w:val="24"/>
          <w:szCs w:val="24"/>
          <w:lang w:val="en-US" w:eastAsia="ru-RU"/>
        </w:rPr>
        <w:t>1.      Modalităţi de informare în cadrul consultării publice</w:t>
      </w:r>
    </w:p>
    <w:p w14:paraId="5279160E"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12. Informarea privind procesul decizional se face pe calea informării generale, pentru un public larg nedefinit, şi pe calea informării direcţionate, pentru părţi interesate definite, incluse în lista prevăzută în pct. 7 din prezentul Regulament, sau alte părţi interesate care au solicitat în scris informarea.</w:t>
      </w:r>
    </w:p>
    <w:p w14:paraId="0A4FF9FF"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ab/>
      </w:r>
      <w:r>
        <w:rPr>
          <w:rFonts w:eastAsia="Times New Roman" w:cs="Times New Roman"/>
          <w:b/>
          <w:bCs/>
          <w:color w:val="000000"/>
          <w:sz w:val="24"/>
          <w:szCs w:val="24"/>
          <w:lang w:val="en-US" w:eastAsia="ru-RU"/>
        </w:rPr>
        <w:t>Informarea generală</w:t>
      </w:r>
      <w:r>
        <w:rPr>
          <w:rFonts w:eastAsia="Times New Roman" w:cs="Times New Roman"/>
          <w:color w:val="000000"/>
          <w:sz w:val="24"/>
          <w:szCs w:val="24"/>
          <w:lang w:val="en-US" w:eastAsia="ru-RU"/>
        </w:rPr>
        <w:t xml:space="preserve"> este obligatorie în cazul anunţării despre iniţierea elaborării proiectului de decizie şi organizarea tuturor consultărilor publice şi se efectuează prin plasarea informaţiei pe pagina web oficială a Primăriei Mitoc şi difuzarea, după caz, a unui comunicat de presă în mijloacele de informare locale.</w:t>
      </w:r>
    </w:p>
    <w:p w14:paraId="3936561F"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b/>
          <w:bCs/>
          <w:color w:val="000000"/>
          <w:sz w:val="24"/>
          <w:szCs w:val="24"/>
          <w:lang w:val="en-US" w:eastAsia="ru-RU"/>
        </w:rPr>
        <w:t>Informarea direcţionată</w:t>
      </w:r>
      <w:r>
        <w:rPr>
          <w:rFonts w:eastAsia="Times New Roman" w:cs="Times New Roman"/>
          <w:color w:val="000000"/>
          <w:sz w:val="24"/>
          <w:szCs w:val="24"/>
          <w:lang w:val="en-US" w:eastAsia="ru-RU"/>
        </w:rPr>
        <w:t xml:space="preserve"> se efectuează complementar informării generale prin transmiterea informaţiei privind procesul decizional prin intermediul poştei electronice sau expedierea scrisorilor la adresa părţilor interesate sau cea indicată de solicitant, la decizia autorităţii publice locale.</w:t>
      </w:r>
    </w:p>
    <w:p w14:paraId="7492BCB9"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13. Informarea despre iniţierea elaborării proiectului de decizie se face prin intermediul unui anunţ redactat şi difuzat în condiţiile Legii nr. 239/2008 privind transparenţa în procesul decizional.</w:t>
      </w:r>
    </w:p>
    <w:p w14:paraId="3C5F00C4"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14.  În scopul facilitării accesului părţilor interesate la informaţia privind procesul de elaborare şi adoptare a deciziilor, pe pagina web oficială sunt create compartimente dedicate transparenţei decizionale, unde se plasează informația cu privire la: </w:t>
      </w:r>
    </w:p>
    <w:p w14:paraId="23AD26E9" w14:textId="77777777" w:rsidR="001F6641" w:rsidRDefault="001F6641" w:rsidP="001F6641">
      <w:pPr>
        <w:pStyle w:val="NoSpacing"/>
        <w:rPr>
          <w:rFonts w:eastAsiaTheme="minorHAnsi"/>
          <w:sz w:val="24"/>
          <w:szCs w:val="24"/>
          <w:lang w:val="en-US"/>
        </w:rPr>
      </w:pPr>
      <w:r>
        <w:rPr>
          <w:sz w:val="24"/>
          <w:szCs w:val="24"/>
          <w:lang w:val="en-US"/>
        </w:rPr>
        <w:t>a) regulile interne de organizare a procedurilor de asigurare a transparenţei în procesul de elaborare şi adoptare a deciziilor;</w:t>
      </w:r>
    </w:p>
    <w:p w14:paraId="44BA8BF7" w14:textId="77777777" w:rsidR="001F6641" w:rsidRDefault="001F6641" w:rsidP="001F6641">
      <w:pPr>
        <w:pStyle w:val="NoSpacing"/>
        <w:rPr>
          <w:sz w:val="24"/>
          <w:szCs w:val="24"/>
          <w:lang w:val="en-US"/>
        </w:rPr>
      </w:pPr>
      <w:r>
        <w:rPr>
          <w:sz w:val="24"/>
          <w:szCs w:val="24"/>
          <w:lang w:val="en-US"/>
        </w:rPr>
        <w:t>b) numele şi informaţia de contact ale coordonatorilor procesului de consultare publică în procesul decizional în cadrul consiliului local;</w:t>
      </w:r>
    </w:p>
    <w:p w14:paraId="43985BF8" w14:textId="77777777" w:rsidR="001F6641" w:rsidRDefault="001F6641" w:rsidP="001F6641">
      <w:pPr>
        <w:pStyle w:val="NoSpacing"/>
        <w:rPr>
          <w:sz w:val="24"/>
          <w:szCs w:val="24"/>
          <w:lang w:val="en-US"/>
        </w:rPr>
      </w:pPr>
      <w:r>
        <w:rPr>
          <w:sz w:val="24"/>
          <w:szCs w:val="24"/>
          <w:lang w:val="en-US"/>
        </w:rPr>
        <w:t>c) programele trimestriale de elaborare a proiectelor de decizii, cu indicarea proiectelor de decizii care urmează a fi supuse consultării publice;</w:t>
      </w:r>
    </w:p>
    <w:p w14:paraId="470D1FBF" w14:textId="77777777" w:rsidR="001F6641" w:rsidRDefault="001F6641" w:rsidP="001F6641">
      <w:pPr>
        <w:pStyle w:val="NoSpacing"/>
        <w:rPr>
          <w:sz w:val="24"/>
          <w:szCs w:val="24"/>
          <w:lang w:val="en-US"/>
        </w:rPr>
      </w:pPr>
      <w:r>
        <w:rPr>
          <w:sz w:val="24"/>
          <w:szCs w:val="24"/>
          <w:lang w:val="en-US"/>
        </w:rPr>
        <w:t>d) anunţurile privind iniţierea elaborării deciziei;</w:t>
      </w:r>
    </w:p>
    <w:p w14:paraId="5D87B661" w14:textId="77777777" w:rsidR="001F6641" w:rsidRDefault="001F6641" w:rsidP="001F6641">
      <w:pPr>
        <w:pStyle w:val="NoSpacing"/>
        <w:rPr>
          <w:sz w:val="24"/>
          <w:szCs w:val="24"/>
          <w:lang w:val="en-US"/>
        </w:rPr>
      </w:pPr>
      <w:r>
        <w:rPr>
          <w:sz w:val="24"/>
          <w:szCs w:val="24"/>
          <w:lang w:val="en-US"/>
        </w:rPr>
        <w:t>e) anunţurile privind organizarea consultării publice;</w:t>
      </w:r>
    </w:p>
    <w:p w14:paraId="3A6C98D5" w14:textId="77777777" w:rsidR="001F6641" w:rsidRDefault="001F6641" w:rsidP="001F6641">
      <w:pPr>
        <w:pStyle w:val="NoSpacing"/>
        <w:rPr>
          <w:sz w:val="24"/>
          <w:szCs w:val="24"/>
          <w:lang w:val="en-US"/>
        </w:rPr>
      </w:pPr>
      <w:r>
        <w:rPr>
          <w:sz w:val="24"/>
          <w:szCs w:val="24"/>
          <w:lang w:val="en-US"/>
        </w:rPr>
        <w:t>f) proiecte de decizii şi materiale aferente acestora, precum şi deciziile adoptate;</w:t>
      </w:r>
    </w:p>
    <w:p w14:paraId="732FE4F0" w14:textId="77777777" w:rsidR="001F6641" w:rsidRDefault="001F6641" w:rsidP="001F6641">
      <w:pPr>
        <w:pStyle w:val="NoSpacing"/>
        <w:rPr>
          <w:sz w:val="24"/>
          <w:szCs w:val="24"/>
          <w:lang w:val="en-US"/>
        </w:rPr>
      </w:pPr>
      <w:r>
        <w:rPr>
          <w:sz w:val="24"/>
          <w:szCs w:val="24"/>
          <w:lang w:val="en-US"/>
        </w:rPr>
        <w:t>g) rezultatele consultării publice (procese-verbale ale întrunirilor publice consultative, sinteza recomandărilor);</w:t>
      </w:r>
    </w:p>
    <w:p w14:paraId="0F6EC8EC" w14:textId="77777777" w:rsidR="001F6641" w:rsidRDefault="001F6641" w:rsidP="001F6641">
      <w:pPr>
        <w:pStyle w:val="NoSpacing"/>
        <w:rPr>
          <w:sz w:val="24"/>
          <w:szCs w:val="24"/>
          <w:lang w:val="en-US"/>
        </w:rPr>
      </w:pPr>
      <w:r>
        <w:rPr>
          <w:sz w:val="24"/>
          <w:szCs w:val="24"/>
          <w:lang w:val="en-US"/>
        </w:rPr>
        <w:t>h) raportul anual al autorităţii publice privind transparenţa procesului decizional;</w:t>
      </w:r>
    </w:p>
    <w:p w14:paraId="281EB16B" w14:textId="77777777" w:rsidR="001F6641" w:rsidRDefault="001F6641" w:rsidP="001F6641">
      <w:pPr>
        <w:spacing w:after="200" w:line="276" w:lineRule="auto"/>
        <w:jc w:val="both"/>
        <w:rPr>
          <w:rFonts w:eastAsia="Times New Roman" w:cs="Times New Roman"/>
          <w:sz w:val="24"/>
          <w:szCs w:val="24"/>
          <w:lang w:val="en-US" w:eastAsia="ru-RU"/>
        </w:rPr>
      </w:pPr>
      <w:r>
        <w:rPr>
          <w:rFonts w:eastAsia="Times New Roman" w:cs="Times New Roman"/>
          <w:color w:val="000000"/>
          <w:sz w:val="24"/>
          <w:szCs w:val="24"/>
          <w:lang w:val="en-US" w:eastAsia="ru-RU"/>
        </w:rPr>
        <w:t>i) alte informaţii.</w:t>
      </w:r>
    </w:p>
    <w:p w14:paraId="3C892BBD"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15.  Programele trimestriale de elaborare a proiectelor de decizii vor fi făcute publice. </w:t>
      </w:r>
    </w:p>
    <w:p w14:paraId="755FD1A4" w14:textId="77777777" w:rsidR="001F6641" w:rsidRDefault="001F6641" w:rsidP="001F6641">
      <w:pPr>
        <w:spacing w:after="120" w:line="276" w:lineRule="auto"/>
        <w:ind w:firstLine="706"/>
        <w:jc w:val="center"/>
        <w:rPr>
          <w:rFonts w:eastAsia="Times New Roman" w:cs="Times New Roman"/>
          <w:sz w:val="24"/>
          <w:szCs w:val="24"/>
          <w:lang w:val="en-US" w:eastAsia="ru-RU"/>
        </w:rPr>
      </w:pPr>
      <w:r>
        <w:rPr>
          <w:rFonts w:eastAsia="Times New Roman" w:cs="Times New Roman"/>
          <w:b/>
          <w:bCs/>
          <w:color w:val="000000"/>
          <w:sz w:val="24"/>
          <w:szCs w:val="24"/>
          <w:lang w:val="en-US" w:eastAsia="ru-RU"/>
        </w:rPr>
        <w:t>2.      Informarea despre organizarea consultărilor publice şi rezultatele lor</w:t>
      </w:r>
    </w:p>
    <w:p w14:paraId="77FA7490" w14:textId="77777777" w:rsidR="001F6641" w:rsidRDefault="001F6641" w:rsidP="001F6641">
      <w:pPr>
        <w:spacing w:after="12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16.  Informaţia despre organizarea consultărilor publice pe marginea unui proiect de decizie este redactată în forma unui anunţ, conform anexei la prezentele Reguli. </w:t>
      </w:r>
    </w:p>
    <w:p w14:paraId="5E56BF68"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lastRenderedPageBreak/>
        <w:t>17. Anunţul de organizare a consultărilor publice este făcut public cu cel puţin 15 zile lucrătoare înainte de iniţierea procedurii de întocmire a variantei finale a proiectului de decizie. Anunţul se face public prin informarea generală a publicului larg şi informarea direcţionată a părţilor interesate.</w:t>
      </w:r>
    </w:p>
    <w:p w14:paraId="40F9E5CD"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18. Argumentarea necesităţilor elaborării şi aprobării proiectului de decizie este formulată într-un limbaj concis, explicit şi accesibil publicului larg cu explicarea termenilor de specialitate. Argumentarea se referă la scopul urmărit de proiectul deciziei, impactul acestuia, compatibilitatea proiectului de decizie cu legislaţia în vigoare, alte detalii relevante.</w:t>
      </w:r>
    </w:p>
    <w:p w14:paraId="4DF1CE53"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19. Proiectele de decizii asupra cărora a fost iniţiată procedura de consultare publică sunt puse la dispoziţia părţilor interesate, care pot fi:</w:t>
      </w:r>
    </w:p>
    <w:p w14:paraId="508532B9" w14:textId="77777777" w:rsidR="001F6641" w:rsidRDefault="001F6641" w:rsidP="001F6641">
      <w:pPr>
        <w:pStyle w:val="NoSpacing"/>
        <w:rPr>
          <w:rFonts w:eastAsiaTheme="minorHAnsi"/>
          <w:sz w:val="24"/>
          <w:szCs w:val="24"/>
          <w:lang w:val="en-US"/>
        </w:rPr>
      </w:pPr>
      <w:r>
        <w:rPr>
          <w:sz w:val="24"/>
          <w:szCs w:val="24"/>
          <w:lang w:val="en-US"/>
        </w:rPr>
        <w:t>a) cetăţeni, conform Legii nr. 239/2008 privind transparenţa în procesul decizional;</w:t>
      </w:r>
    </w:p>
    <w:p w14:paraId="20F7C49E" w14:textId="77777777" w:rsidR="001F6641" w:rsidRDefault="001F6641" w:rsidP="001F6641">
      <w:pPr>
        <w:pStyle w:val="NoSpacing"/>
        <w:rPr>
          <w:sz w:val="24"/>
          <w:szCs w:val="24"/>
          <w:lang w:val="en-US"/>
        </w:rPr>
      </w:pPr>
      <w:r>
        <w:rPr>
          <w:sz w:val="24"/>
          <w:szCs w:val="24"/>
          <w:lang w:val="en-US"/>
        </w:rPr>
        <w:t>b) asociaţii obşteşti constituite în corespundere cu legea;</w:t>
      </w:r>
    </w:p>
    <w:p w14:paraId="5C3E99F8" w14:textId="77777777" w:rsidR="001F6641" w:rsidRDefault="001F6641" w:rsidP="001F6641">
      <w:pPr>
        <w:pStyle w:val="NoSpacing"/>
        <w:rPr>
          <w:sz w:val="24"/>
          <w:szCs w:val="24"/>
          <w:lang w:val="en-US"/>
        </w:rPr>
      </w:pPr>
      <w:r>
        <w:rPr>
          <w:sz w:val="24"/>
          <w:szCs w:val="24"/>
          <w:lang w:val="en-US"/>
        </w:rPr>
        <w:t>c) sindicate;</w:t>
      </w:r>
    </w:p>
    <w:p w14:paraId="68A59E40" w14:textId="77777777" w:rsidR="001F6641" w:rsidRDefault="001F6641" w:rsidP="001F6641">
      <w:pPr>
        <w:pStyle w:val="NoSpacing"/>
        <w:rPr>
          <w:sz w:val="24"/>
          <w:szCs w:val="24"/>
          <w:lang w:val="en-US"/>
        </w:rPr>
      </w:pPr>
      <w:r>
        <w:rPr>
          <w:sz w:val="24"/>
          <w:szCs w:val="24"/>
          <w:lang w:val="en-US"/>
        </w:rPr>
        <w:t>d) asociaţii de patronat;</w:t>
      </w:r>
    </w:p>
    <w:p w14:paraId="34B4F151" w14:textId="77777777" w:rsidR="001F6641" w:rsidRDefault="001F6641" w:rsidP="001F6641">
      <w:pPr>
        <w:pStyle w:val="NoSpacing"/>
        <w:rPr>
          <w:sz w:val="24"/>
          <w:szCs w:val="24"/>
          <w:lang w:val="en-US"/>
        </w:rPr>
      </w:pPr>
      <w:r>
        <w:rPr>
          <w:sz w:val="24"/>
          <w:szCs w:val="24"/>
          <w:lang w:val="en-US"/>
        </w:rPr>
        <w:t>e) partide şi alte organizaţii social-politice;</w:t>
      </w:r>
    </w:p>
    <w:p w14:paraId="1C9A71C4" w14:textId="77777777" w:rsidR="001F6641" w:rsidRDefault="001F6641" w:rsidP="001F6641">
      <w:pPr>
        <w:pStyle w:val="NoSpacing"/>
        <w:rPr>
          <w:sz w:val="24"/>
          <w:szCs w:val="24"/>
          <w:lang w:val="en-US"/>
        </w:rPr>
      </w:pPr>
      <w:r>
        <w:rPr>
          <w:sz w:val="24"/>
          <w:szCs w:val="24"/>
          <w:lang w:val="en-US"/>
        </w:rPr>
        <w:t>f) mijloace de informare în masă;</w:t>
      </w:r>
    </w:p>
    <w:p w14:paraId="6C0B2EAA" w14:textId="77777777" w:rsidR="001F6641" w:rsidRDefault="001F6641" w:rsidP="001F6641">
      <w:pPr>
        <w:pStyle w:val="NoSpacing"/>
        <w:rPr>
          <w:sz w:val="24"/>
          <w:szCs w:val="24"/>
          <w:lang w:val="en-US"/>
        </w:rPr>
      </w:pPr>
      <w:r>
        <w:rPr>
          <w:sz w:val="24"/>
          <w:szCs w:val="24"/>
          <w:lang w:val="en-US"/>
        </w:rPr>
        <w:t>g) reprezentanţi ai mediului de afaceri, etc.</w:t>
      </w:r>
    </w:p>
    <w:p w14:paraId="040A0E06" w14:textId="77777777" w:rsidR="001F6641" w:rsidRDefault="001F6641" w:rsidP="001F6641">
      <w:pPr>
        <w:pStyle w:val="NoSpacing"/>
        <w:rPr>
          <w:sz w:val="24"/>
          <w:szCs w:val="24"/>
          <w:lang w:val="en-US"/>
        </w:rPr>
      </w:pPr>
    </w:p>
    <w:p w14:paraId="10C89CC7"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20. Rezultatele consultării (procese-verbale, sinteza recomandărilor), după aprobarea acestora de către conducerea autorităţii publice locale, sunt făcute publice prin informarea generală, conform Legii nr. 982/2000 privind accesul la informaţie, precum şi pct. 14 lit. g) din prezentul Regulament, până la adoptarea deciziei respective.</w:t>
      </w:r>
    </w:p>
    <w:p w14:paraId="7B33324A"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21. Proiectele de decizii ale consiliului local, supuse consultării publice, sunt făcute publice, conform Legii nr. 982/2000 privind accesul la informaţie şi pct. 14 din prezentul Regulament.</w:t>
      </w:r>
    </w:p>
    <w:p w14:paraId="761D4354"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22. Pentru desfăşurarea procesului de consultare sunt aplicate modalităţile de consultare prevăzute în Legea nr. 239/ 2008 privind transparenţa în procesul decizional.</w:t>
      </w:r>
    </w:p>
    <w:p w14:paraId="5BACF6DC"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Consultarea cetăţenilor, asociaţiilor constituite în corespundere cu legea, altor părţi interesate va fi asigurată prin următoarele modalităţi: </w:t>
      </w:r>
    </w:p>
    <w:p w14:paraId="15872DD1" w14:textId="77777777" w:rsidR="001F6641" w:rsidRDefault="001F6641" w:rsidP="001F6641">
      <w:pPr>
        <w:numPr>
          <w:ilvl w:val="0"/>
          <w:numId w:val="4"/>
        </w:numPr>
        <w:spacing w:after="0" w:line="276" w:lineRule="auto"/>
        <w:ind w:left="1066"/>
        <w:jc w:val="both"/>
        <w:textAlignment w:val="baseline"/>
        <w:rPr>
          <w:rFonts w:eastAsia="Times New Roman" w:cs="Times New Roman"/>
          <w:color w:val="262626"/>
          <w:sz w:val="24"/>
          <w:szCs w:val="24"/>
          <w:lang w:eastAsia="ru-RU"/>
        </w:rPr>
      </w:pPr>
      <w:r>
        <w:rPr>
          <w:rFonts w:eastAsia="Times New Roman" w:cs="Times New Roman"/>
          <w:color w:val="262626"/>
          <w:sz w:val="24"/>
          <w:szCs w:val="24"/>
          <w:lang w:eastAsia="ru-RU"/>
        </w:rPr>
        <w:t>dezbateri publice; </w:t>
      </w:r>
    </w:p>
    <w:p w14:paraId="7DF560DF" w14:textId="77777777" w:rsidR="001F6641" w:rsidRDefault="001F6641" w:rsidP="001F6641">
      <w:pPr>
        <w:numPr>
          <w:ilvl w:val="0"/>
          <w:numId w:val="4"/>
        </w:numPr>
        <w:spacing w:after="0" w:line="276" w:lineRule="auto"/>
        <w:ind w:left="1066"/>
        <w:jc w:val="both"/>
        <w:textAlignment w:val="baseline"/>
        <w:rPr>
          <w:rFonts w:eastAsia="Times New Roman" w:cs="Times New Roman"/>
          <w:color w:val="262626"/>
          <w:sz w:val="24"/>
          <w:szCs w:val="24"/>
          <w:lang w:eastAsia="ru-RU"/>
        </w:rPr>
      </w:pPr>
      <w:r>
        <w:rPr>
          <w:rFonts w:eastAsia="Times New Roman" w:cs="Times New Roman"/>
          <w:color w:val="262626"/>
          <w:sz w:val="24"/>
          <w:szCs w:val="24"/>
          <w:lang w:eastAsia="ru-RU"/>
        </w:rPr>
        <w:t>audieri publice; </w:t>
      </w:r>
    </w:p>
    <w:p w14:paraId="499242D2" w14:textId="77777777" w:rsidR="001F6641" w:rsidRDefault="001F6641" w:rsidP="001F6641">
      <w:pPr>
        <w:numPr>
          <w:ilvl w:val="0"/>
          <w:numId w:val="4"/>
        </w:numPr>
        <w:spacing w:after="0" w:line="276" w:lineRule="auto"/>
        <w:ind w:left="1066"/>
        <w:jc w:val="both"/>
        <w:textAlignment w:val="baseline"/>
        <w:rPr>
          <w:rFonts w:eastAsia="Times New Roman" w:cs="Times New Roman"/>
          <w:color w:val="262626"/>
          <w:sz w:val="24"/>
          <w:szCs w:val="24"/>
          <w:lang w:eastAsia="ru-RU"/>
        </w:rPr>
      </w:pPr>
      <w:r>
        <w:rPr>
          <w:rFonts w:eastAsia="Times New Roman" w:cs="Times New Roman"/>
          <w:color w:val="262626"/>
          <w:sz w:val="24"/>
          <w:szCs w:val="24"/>
          <w:lang w:eastAsia="ru-RU"/>
        </w:rPr>
        <w:t>sondaj de opinie; </w:t>
      </w:r>
    </w:p>
    <w:p w14:paraId="0B1A5D37" w14:textId="77777777" w:rsidR="001F6641" w:rsidRDefault="001F6641" w:rsidP="001F6641">
      <w:pPr>
        <w:numPr>
          <w:ilvl w:val="0"/>
          <w:numId w:val="4"/>
        </w:numPr>
        <w:spacing w:after="0" w:line="276" w:lineRule="auto"/>
        <w:ind w:left="1066"/>
        <w:jc w:val="both"/>
        <w:textAlignment w:val="baseline"/>
        <w:rPr>
          <w:rFonts w:eastAsia="Times New Roman" w:cs="Times New Roman"/>
          <w:color w:val="262626"/>
          <w:sz w:val="24"/>
          <w:szCs w:val="24"/>
          <w:lang w:eastAsia="ru-RU"/>
        </w:rPr>
      </w:pPr>
      <w:r>
        <w:rPr>
          <w:rFonts w:eastAsia="Times New Roman" w:cs="Times New Roman"/>
          <w:color w:val="262626"/>
          <w:sz w:val="24"/>
          <w:szCs w:val="24"/>
          <w:lang w:eastAsia="ru-RU"/>
        </w:rPr>
        <w:t>referendum; </w:t>
      </w:r>
    </w:p>
    <w:p w14:paraId="0D76C22D" w14:textId="77777777" w:rsidR="001F6641" w:rsidRDefault="001F6641" w:rsidP="001F6641">
      <w:pPr>
        <w:numPr>
          <w:ilvl w:val="0"/>
          <w:numId w:val="4"/>
        </w:numPr>
        <w:spacing w:after="0" w:line="276" w:lineRule="auto"/>
        <w:ind w:left="1066"/>
        <w:jc w:val="both"/>
        <w:textAlignment w:val="baseline"/>
        <w:rPr>
          <w:rFonts w:eastAsia="Times New Roman" w:cs="Times New Roman"/>
          <w:color w:val="262626"/>
          <w:sz w:val="24"/>
          <w:szCs w:val="24"/>
          <w:lang w:val="en-US" w:eastAsia="ru-RU"/>
        </w:rPr>
      </w:pPr>
      <w:r>
        <w:rPr>
          <w:rFonts w:eastAsia="Times New Roman" w:cs="Times New Roman"/>
          <w:color w:val="262626"/>
          <w:sz w:val="24"/>
          <w:szCs w:val="24"/>
          <w:lang w:val="en-US" w:eastAsia="ru-RU"/>
        </w:rPr>
        <w:t>solicitarea opiniilor experţilor în domeniu; </w:t>
      </w:r>
    </w:p>
    <w:p w14:paraId="2003FEDC" w14:textId="77777777" w:rsidR="001F6641" w:rsidRDefault="001F6641" w:rsidP="001F6641">
      <w:pPr>
        <w:numPr>
          <w:ilvl w:val="0"/>
          <w:numId w:val="4"/>
        </w:numPr>
        <w:spacing w:after="0" w:line="276" w:lineRule="auto"/>
        <w:ind w:left="1066"/>
        <w:jc w:val="both"/>
        <w:textAlignment w:val="baseline"/>
        <w:rPr>
          <w:rFonts w:eastAsia="Times New Roman" w:cs="Times New Roman"/>
          <w:color w:val="262626"/>
          <w:sz w:val="24"/>
          <w:szCs w:val="24"/>
          <w:lang w:val="en-US" w:eastAsia="ru-RU"/>
        </w:rPr>
      </w:pPr>
      <w:r>
        <w:rPr>
          <w:rFonts w:eastAsia="Times New Roman" w:cs="Times New Roman"/>
          <w:color w:val="262626"/>
          <w:sz w:val="24"/>
          <w:szCs w:val="24"/>
          <w:lang w:val="en-US" w:eastAsia="ru-RU"/>
        </w:rPr>
        <w:t>crearea grupurilor de lucru permanente sau ad-hoc cu participarea reprezentanților societății civile;</w:t>
      </w:r>
    </w:p>
    <w:p w14:paraId="5454EE79" w14:textId="77777777" w:rsidR="001F6641" w:rsidRDefault="001F6641" w:rsidP="001F6641">
      <w:pPr>
        <w:numPr>
          <w:ilvl w:val="0"/>
          <w:numId w:val="4"/>
        </w:numPr>
        <w:spacing w:after="0" w:line="276" w:lineRule="auto"/>
        <w:ind w:left="1066"/>
        <w:jc w:val="both"/>
        <w:textAlignment w:val="baseline"/>
        <w:rPr>
          <w:rFonts w:eastAsia="Times New Roman" w:cs="Times New Roman"/>
          <w:color w:val="262626"/>
          <w:sz w:val="24"/>
          <w:szCs w:val="24"/>
          <w:lang w:val="en-US" w:eastAsia="ru-RU"/>
        </w:rPr>
      </w:pPr>
      <w:r>
        <w:rPr>
          <w:rFonts w:eastAsia="Times New Roman" w:cs="Times New Roman"/>
          <w:color w:val="262626"/>
          <w:sz w:val="24"/>
          <w:szCs w:val="24"/>
          <w:lang w:val="en-US" w:eastAsia="ru-RU"/>
        </w:rPr>
        <w:t>forumuri de discuții pe rețelele de socializare;</w:t>
      </w:r>
    </w:p>
    <w:p w14:paraId="594D8CC5" w14:textId="77777777" w:rsidR="001F6641" w:rsidRDefault="001F6641" w:rsidP="001F6641">
      <w:pPr>
        <w:numPr>
          <w:ilvl w:val="0"/>
          <w:numId w:val="4"/>
        </w:numPr>
        <w:spacing w:after="0" w:line="276" w:lineRule="auto"/>
        <w:ind w:left="1066"/>
        <w:jc w:val="both"/>
        <w:textAlignment w:val="baseline"/>
        <w:rPr>
          <w:rFonts w:eastAsia="Times New Roman" w:cs="Times New Roman"/>
          <w:color w:val="262626"/>
          <w:sz w:val="24"/>
          <w:szCs w:val="24"/>
          <w:lang w:val="en-US" w:eastAsia="ru-RU"/>
        </w:rPr>
      </w:pPr>
      <w:r>
        <w:rPr>
          <w:rFonts w:eastAsia="Times New Roman" w:cs="Times New Roman"/>
          <w:color w:val="262626"/>
          <w:sz w:val="24"/>
          <w:szCs w:val="24"/>
          <w:lang w:val="en-US" w:eastAsia="ru-RU"/>
        </w:rPr>
        <w:t>orice altă formă de consultare directă sau indirectă, capabilă să asigure cetățenilor dreptul la libertatea de a primi şi de a comunica informații.</w:t>
      </w:r>
    </w:p>
    <w:p w14:paraId="0F1E423A" w14:textId="77777777" w:rsidR="001F6641" w:rsidRDefault="001F6641" w:rsidP="001F6641">
      <w:pPr>
        <w:spacing w:after="0"/>
        <w:ind w:left="1066"/>
        <w:jc w:val="both"/>
        <w:textAlignment w:val="baseline"/>
        <w:rPr>
          <w:rFonts w:eastAsia="Times New Roman" w:cs="Times New Roman"/>
          <w:color w:val="262626"/>
          <w:sz w:val="24"/>
          <w:szCs w:val="24"/>
          <w:lang w:val="en-US" w:eastAsia="ru-RU"/>
        </w:rPr>
      </w:pPr>
    </w:p>
    <w:p w14:paraId="16DF6AB0" w14:textId="77777777" w:rsidR="001F6641" w:rsidRDefault="001F6641" w:rsidP="001F6641">
      <w:pPr>
        <w:spacing w:after="200" w:line="276" w:lineRule="auto"/>
        <w:rPr>
          <w:rFonts w:eastAsia="Times New Roman" w:cs="Times New Roman"/>
          <w:color w:val="262626"/>
          <w:sz w:val="24"/>
          <w:szCs w:val="24"/>
          <w:lang w:val="en-US" w:eastAsia="ru-RU"/>
        </w:rPr>
      </w:pPr>
      <w:r>
        <w:rPr>
          <w:rFonts w:eastAsia="Times New Roman" w:cs="Times New Roman"/>
          <w:color w:val="262626"/>
          <w:sz w:val="24"/>
          <w:szCs w:val="24"/>
          <w:lang w:val="en-US" w:eastAsia="ru-RU"/>
        </w:rPr>
        <w:t>La iniţierea elaborării proiectului de decizie ,, Cu privire la consultările publice,,   Consiliul local decide expres modalitatea de desfăşurare a consultărilor publice.</w:t>
      </w:r>
    </w:p>
    <w:p w14:paraId="140C9D95" w14:textId="77777777" w:rsidR="001F6641" w:rsidRDefault="001F6641" w:rsidP="001F6641">
      <w:pPr>
        <w:spacing w:after="200" w:line="276" w:lineRule="auto"/>
        <w:ind w:firstLine="706"/>
        <w:jc w:val="center"/>
        <w:rPr>
          <w:rFonts w:eastAsia="Times New Roman" w:cs="Times New Roman"/>
          <w:sz w:val="24"/>
          <w:szCs w:val="24"/>
          <w:lang w:val="en-US" w:eastAsia="ru-RU"/>
        </w:rPr>
      </w:pPr>
      <w:r>
        <w:rPr>
          <w:rFonts w:eastAsia="Times New Roman" w:cs="Times New Roman"/>
          <w:b/>
          <w:bCs/>
          <w:color w:val="000000"/>
          <w:sz w:val="24"/>
          <w:szCs w:val="24"/>
          <w:lang w:val="en-US" w:eastAsia="ru-RU"/>
        </w:rPr>
        <w:lastRenderedPageBreak/>
        <w:t>3.      Recepţionarea şi analiza recomandărilor</w:t>
      </w:r>
    </w:p>
    <w:p w14:paraId="43062715"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23. Proiectul de decizie supus consultării publice se examinează de către părţile interesate în termen de cel mult 15 zile lucrătoare din data mediatizării, în modul stabilit, a anunţului referitor la iniţierea consultării publice a acestuia. În cazul în care proiectul de decizie este voluminos ori complex sau dacă se cere studierea unor materiale suplimentare, termenul de prezentare a recomandărilor poate fi extins de către conducătorul autorităţii publice locale cu menţiunea corespunzătoare în anunţ.</w:t>
      </w:r>
    </w:p>
    <w:p w14:paraId="5E16352E"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24. Dacă în termenul stabilit părţile interesate nu au prezentat recomandări, proiectul de decizie se consideră consultat public fără recomandări. Această informaţie este făcută publică.</w:t>
      </w:r>
    </w:p>
    <w:p w14:paraId="15031CC6" w14:textId="77777777" w:rsidR="001F6641" w:rsidRDefault="001F6641" w:rsidP="001F6641">
      <w:pPr>
        <w:pStyle w:val="NoSpacing"/>
        <w:rPr>
          <w:rFonts w:eastAsiaTheme="minorHAnsi"/>
          <w:sz w:val="24"/>
          <w:szCs w:val="24"/>
          <w:lang w:val="en-US"/>
        </w:rPr>
      </w:pPr>
      <w:r>
        <w:rPr>
          <w:sz w:val="24"/>
          <w:szCs w:val="24"/>
          <w:lang w:val="en-US"/>
        </w:rPr>
        <w:t>25. După finalizarea procedurilor  de consultare în procesul de elaborare a deciziei, subdiviziunea-autor întocmeşte un dosar privind elaborarea proiectului de decizie, în care se includ:</w:t>
      </w:r>
    </w:p>
    <w:p w14:paraId="3373A375" w14:textId="77777777" w:rsidR="001F6641" w:rsidRDefault="001F6641" w:rsidP="001F6641">
      <w:pPr>
        <w:pStyle w:val="NoSpacing"/>
        <w:rPr>
          <w:sz w:val="24"/>
          <w:szCs w:val="24"/>
          <w:lang w:val="en-US"/>
        </w:rPr>
      </w:pPr>
      <w:r>
        <w:rPr>
          <w:sz w:val="24"/>
          <w:szCs w:val="24"/>
          <w:lang w:val="en-US"/>
        </w:rPr>
        <w:t>a) anunţul de iniţiere a elaborării deciziei;</w:t>
      </w:r>
    </w:p>
    <w:p w14:paraId="76529CF0" w14:textId="77777777" w:rsidR="001F6641" w:rsidRDefault="001F6641" w:rsidP="001F6641">
      <w:pPr>
        <w:pStyle w:val="NoSpacing"/>
        <w:rPr>
          <w:sz w:val="24"/>
          <w:szCs w:val="24"/>
          <w:lang w:val="en-US"/>
        </w:rPr>
      </w:pPr>
      <w:r>
        <w:rPr>
          <w:sz w:val="24"/>
          <w:szCs w:val="24"/>
          <w:lang w:val="en-US"/>
        </w:rPr>
        <w:t>b) anunţul de organizare a consultării publice;</w:t>
      </w:r>
    </w:p>
    <w:p w14:paraId="5A5B906F" w14:textId="77777777" w:rsidR="001F6641" w:rsidRDefault="001F6641" w:rsidP="001F6641">
      <w:pPr>
        <w:pStyle w:val="NoSpacing"/>
        <w:rPr>
          <w:sz w:val="24"/>
          <w:szCs w:val="24"/>
          <w:lang w:val="en-US"/>
        </w:rPr>
      </w:pPr>
      <w:r>
        <w:rPr>
          <w:sz w:val="24"/>
          <w:szCs w:val="24"/>
          <w:lang w:val="en-US"/>
        </w:rPr>
        <w:t>c) proiectul deciziei;</w:t>
      </w:r>
    </w:p>
    <w:p w14:paraId="05C0C5E0" w14:textId="77777777" w:rsidR="001F6641" w:rsidRDefault="001F6641" w:rsidP="001F6641">
      <w:pPr>
        <w:pStyle w:val="NoSpacing"/>
        <w:rPr>
          <w:sz w:val="24"/>
          <w:szCs w:val="24"/>
          <w:lang w:val="en-US"/>
        </w:rPr>
      </w:pPr>
      <w:r>
        <w:rPr>
          <w:sz w:val="24"/>
          <w:szCs w:val="24"/>
          <w:lang w:val="en-US"/>
        </w:rPr>
        <w:t>d) materialele aferente proiectului de decizie (note informative, alte informaţii relevante);</w:t>
      </w:r>
    </w:p>
    <w:p w14:paraId="4F73C3CB" w14:textId="77777777" w:rsidR="001F6641" w:rsidRDefault="001F6641" w:rsidP="001F6641">
      <w:pPr>
        <w:pStyle w:val="NoSpacing"/>
        <w:rPr>
          <w:sz w:val="24"/>
          <w:szCs w:val="24"/>
          <w:lang w:val="en-US"/>
        </w:rPr>
      </w:pPr>
      <w:r>
        <w:rPr>
          <w:sz w:val="24"/>
          <w:szCs w:val="24"/>
          <w:lang w:val="en-US"/>
        </w:rPr>
        <w:t>e) procesele-verbale ale întrunirilor de consultare publică;</w:t>
      </w:r>
    </w:p>
    <w:p w14:paraId="272B1D09" w14:textId="77777777" w:rsidR="001F6641" w:rsidRDefault="001F6641" w:rsidP="001F6641">
      <w:pPr>
        <w:pStyle w:val="NoSpacing"/>
        <w:rPr>
          <w:sz w:val="24"/>
          <w:szCs w:val="24"/>
          <w:lang w:val="en-US"/>
        </w:rPr>
      </w:pPr>
      <w:r>
        <w:rPr>
          <w:sz w:val="24"/>
          <w:szCs w:val="24"/>
          <w:lang w:val="en-US"/>
        </w:rPr>
        <w:t>f) sinteza recomandărilor parvenite.</w:t>
      </w:r>
    </w:p>
    <w:p w14:paraId="3C05B763"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ab/>
        <w:t>Accesul la dosarele privind elaborarea deciziilor, alte informaţii privind asigurarea transparenţei în procesul decizional este asigurat în condiţiile Legii nr. 982/2000 privind accesul la informaţie.</w:t>
      </w:r>
    </w:p>
    <w:p w14:paraId="425937FE"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26.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locală poate supune proiectul respectiv consultării publice repetate.</w:t>
      </w:r>
    </w:p>
    <w:p w14:paraId="73C5DBBE" w14:textId="77777777" w:rsidR="001F6641" w:rsidRDefault="001F6641" w:rsidP="001F6641">
      <w:pPr>
        <w:spacing w:after="200" w:line="276" w:lineRule="auto"/>
        <w:ind w:firstLine="706"/>
        <w:jc w:val="both"/>
        <w:rPr>
          <w:rFonts w:eastAsia="Times New Roman" w:cs="Times New Roman"/>
          <w:sz w:val="24"/>
          <w:szCs w:val="24"/>
          <w:lang w:val="en-US" w:eastAsia="ru-RU"/>
        </w:rPr>
      </w:pPr>
    </w:p>
    <w:p w14:paraId="088C0B60" w14:textId="77777777" w:rsidR="001F6641" w:rsidRDefault="001F6641" w:rsidP="001F6641">
      <w:pPr>
        <w:spacing w:after="200" w:line="276" w:lineRule="auto"/>
        <w:ind w:firstLine="706"/>
        <w:jc w:val="center"/>
        <w:rPr>
          <w:rFonts w:eastAsia="Times New Roman" w:cs="Times New Roman"/>
          <w:sz w:val="24"/>
          <w:szCs w:val="24"/>
          <w:lang w:val="en-US" w:eastAsia="ru-RU"/>
        </w:rPr>
      </w:pPr>
      <w:r>
        <w:rPr>
          <w:rFonts w:eastAsia="Times New Roman" w:cs="Times New Roman"/>
          <w:b/>
          <w:bCs/>
          <w:color w:val="000000"/>
          <w:sz w:val="24"/>
          <w:szCs w:val="24"/>
          <w:lang w:val="en-US" w:eastAsia="ru-RU"/>
        </w:rPr>
        <w:t>V. ORGANIZAREA ŞEDINŢELOR PUBLICE</w:t>
      </w:r>
    </w:p>
    <w:p w14:paraId="7F9D2562"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27. Ședințele consiliului local sunt publice, cu excepţia cazurilor când în cadrul şedinţelor sunt examinate sau audiate informaţii oficiale cu accesibilitate limitată, conform art. 7 al Legii nr. 982/2000 privind accesul la informaţie. Argumentarea desfăşurării şedinţelor închise va fi făcută publică.</w:t>
      </w:r>
    </w:p>
    <w:p w14:paraId="4AB013B1"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28. Desfăşurarea şedinţei publice, data, ora şi adresa unde aceasta va avea loc, ordinea de zi a şedinţei sunt anunţate de autoritatea publică locală în prealabil, de regulă, cu cel puţin 3 zile lucrătoare.</w:t>
      </w:r>
    </w:p>
    <w:p w14:paraId="5FF04723"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b/>
          <w:bCs/>
          <w:color w:val="000000"/>
          <w:sz w:val="24"/>
          <w:szCs w:val="24"/>
          <w:lang w:val="en-US" w:eastAsia="ru-RU"/>
        </w:rPr>
        <w:t>29. C</w:t>
      </w:r>
      <w:r>
        <w:rPr>
          <w:rFonts w:ascii="Times" w:eastAsia="Times New Roman" w:hAnsi="Times" w:cs="Times"/>
          <w:b/>
          <w:bCs/>
          <w:color w:val="000000"/>
          <w:sz w:val="24"/>
          <w:szCs w:val="24"/>
          <w:lang w:val="en-US" w:eastAsia="ru-RU"/>
        </w:rPr>
        <w:t>oordonatorul procesului de consultare public</w:t>
      </w:r>
      <w:r>
        <w:rPr>
          <w:rFonts w:ascii="Calibri" w:eastAsia="Times New Roman" w:hAnsi="Calibri" w:cs="Times New Roman"/>
          <w:b/>
          <w:bCs/>
          <w:color w:val="000000"/>
          <w:sz w:val="24"/>
          <w:szCs w:val="24"/>
          <w:lang w:val="en-US" w:eastAsia="ru-RU"/>
        </w:rPr>
        <w:t>ă</w:t>
      </w:r>
      <w:r>
        <w:rPr>
          <w:rFonts w:ascii="Times" w:eastAsia="Times New Roman" w:hAnsi="Times" w:cs="Times"/>
          <w:b/>
          <w:bCs/>
          <w:color w:val="000000"/>
          <w:sz w:val="24"/>
          <w:szCs w:val="24"/>
          <w:lang w:val="en-US" w:eastAsia="ru-RU"/>
        </w:rPr>
        <w:t xml:space="preserve"> va asigura condițiile necesare pentru ca p</w:t>
      </w:r>
      <w:r>
        <w:rPr>
          <w:rFonts w:eastAsia="Times New Roman" w:cs="Times New Roman"/>
          <w:b/>
          <w:bCs/>
          <w:color w:val="000000"/>
          <w:sz w:val="24"/>
          <w:szCs w:val="24"/>
          <w:lang w:val="en-US" w:eastAsia="ru-RU"/>
        </w:rPr>
        <w:t>ersoanele interesate să poată  participa la ședințele publice.</w:t>
      </w:r>
      <w:r>
        <w:rPr>
          <w:rFonts w:eastAsia="Times New Roman" w:cs="Times New Roman"/>
          <w:color w:val="000000"/>
          <w:sz w:val="24"/>
          <w:szCs w:val="24"/>
          <w:lang w:val="en-US" w:eastAsia="ru-RU"/>
        </w:rPr>
        <w:t xml:space="preserve"> În cazul examinării unor chestiuni cu o rezonanță socială sporită se vor lua măsuri pentru ca ședința consiliului local să se desfășoare  în săli spațioase, dotate cu un număr suficient de locuri pentru cetățenii dornici de a asiata la ședință. C</w:t>
      </w:r>
      <w:r>
        <w:rPr>
          <w:rFonts w:ascii="Times" w:eastAsia="Times New Roman" w:hAnsi="Times" w:cs="Times"/>
          <w:color w:val="000000"/>
          <w:sz w:val="24"/>
          <w:szCs w:val="24"/>
          <w:lang w:val="en-US" w:eastAsia="ru-RU"/>
        </w:rPr>
        <w:t>oordonatorul procesului de consultare public</w:t>
      </w:r>
      <w:r>
        <w:rPr>
          <w:rFonts w:ascii="Calibri" w:eastAsia="Times New Roman" w:hAnsi="Calibri" w:cs="Times New Roman"/>
          <w:color w:val="000000"/>
          <w:sz w:val="24"/>
          <w:szCs w:val="24"/>
          <w:lang w:val="en-US" w:eastAsia="ru-RU"/>
        </w:rPr>
        <w:t>ă</w:t>
      </w:r>
      <w:r>
        <w:rPr>
          <w:rFonts w:ascii="Times" w:eastAsia="Times New Roman" w:hAnsi="Times" w:cs="Times"/>
          <w:color w:val="000000"/>
          <w:sz w:val="24"/>
          <w:szCs w:val="24"/>
          <w:lang w:val="en-US" w:eastAsia="ru-RU"/>
        </w:rPr>
        <w:t xml:space="preserve"> va elabora și va face public </w:t>
      </w:r>
      <w:r>
        <w:rPr>
          <w:rFonts w:ascii="Times" w:eastAsia="Times New Roman" w:hAnsi="Times" w:cs="Times"/>
          <w:color w:val="000000"/>
          <w:sz w:val="24"/>
          <w:szCs w:val="24"/>
          <w:lang w:val="en-US" w:eastAsia="ru-RU"/>
        </w:rPr>
        <w:lastRenderedPageBreak/>
        <w:t>un regulament de comportament al cetățenilor și al reprezentanților mass-media la ședințele consiliului. </w:t>
      </w:r>
    </w:p>
    <w:p w14:paraId="1FE601C1" w14:textId="77777777" w:rsidR="001F6641" w:rsidRDefault="001F6641" w:rsidP="001F6641">
      <w:pPr>
        <w:spacing w:after="200" w:line="276" w:lineRule="auto"/>
        <w:rPr>
          <w:rFonts w:eastAsia="Times New Roman" w:cs="Times New Roman"/>
          <w:sz w:val="24"/>
          <w:szCs w:val="24"/>
          <w:lang w:val="en-US" w:eastAsia="ru-RU"/>
        </w:rPr>
      </w:pPr>
    </w:p>
    <w:p w14:paraId="55DDFC23"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ascii="Times" w:eastAsia="Times New Roman" w:hAnsi="Times" w:cs="Times"/>
          <w:color w:val="000000"/>
          <w:sz w:val="24"/>
          <w:szCs w:val="24"/>
          <w:lang w:val="en-US" w:eastAsia="ru-RU"/>
        </w:rPr>
        <w:t xml:space="preserve">30. </w:t>
      </w:r>
      <w:r>
        <w:rPr>
          <w:rFonts w:ascii="Calibri" w:eastAsia="Times New Roman" w:hAnsi="Calibri" w:cs="Times New Roman"/>
          <w:color w:val="000000"/>
          <w:sz w:val="24"/>
          <w:szCs w:val="24"/>
          <w:lang w:val="en-US" w:eastAsia="ru-RU"/>
        </w:rPr>
        <w:t>Ș</w:t>
      </w:r>
      <w:r>
        <w:rPr>
          <w:rFonts w:ascii="Times" w:eastAsia="Times New Roman" w:hAnsi="Times" w:cs="Times"/>
          <w:color w:val="000000"/>
          <w:sz w:val="24"/>
          <w:szCs w:val="24"/>
          <w:lang w:val="en-US" w:eastAsia="ru-RU"/>
        </w:rPr>
        <w:t>edin</w:t>
      </w:r>
      <w:r>
        <w:rPr>
          <w:rFonts w:ascii="Calibri" w:eastAsia="Times New Roman" w:hAnsi="Calibri" w:cs="Times New Roman"/>
          <w:color w:val="000000"/>
          <w:sz w:val="24"/>
          <w:szCs w:val="24"/>
          <w:lang w:val="en-US" w:eastAsia="ru-RU"/>
        </w:rPr>
        <w:t>ț</w:t>
      </w:r>
      <w:r>
        <w:rPr>
          <w:rFonts w:ascii="Times" w:eastAsia="Times New Roman" w:hAnsi="Times" w:cs="Times"/>
          <w:color w:val="000000"/>
          <w:sz w:val="24"/>
          <w:szCs w:val="24"/>
          <w:lang w:val="en-US" w:eastAsia="ru-RU"/>
        </w:rPr>
        <w:t xml:space="preserve">ele consiliului local pot fi transmise on-line, filmate sau fotografiate cu </w:t>
      </w:r>
      <w:r>
        <w:rPr>
          <w:rFonts w:ascii="Times" w:eastAsia="Times New Roman" w:hAnsi="Times" w:cs="Times"/>
          <w:sz w:val="24"/>
          <w:szCs w:val="24"/>
          <w:lang w:val="en-US" w:eastAsia="ru-RU"/>
        </w:rPr>
        <w:t>respectarea ordinii şi asigurarea desf</w:t>
      </w:r>
      <w:r>
        <w:rPr>
          <w:rFonts w:ascii="Calibri" w:eastAsia="Times New Roman" w:hAnsi="Calibri" w:cs="Times New Roman"/>
          <w:sz w:val="24"/>
          <w:szCs w:val="24"/>
          <w:lang w:val="en-US" w:eastAsia="ru-RU"/>
        </w:rPr>
        <w:t>ăș</w:t>
      </w:r>
      <w:r>
        <w:rPr>
          <w:rFonts w:ascii="Times" w:eastAsia="Times New Roman" w:hAnsi="Times" w:cs="Times"/>
          <w:sz w:val="24"/>
          <w:szCs w:val="24"/>
          <w:lang w:val="en-US" w:eastAsia="ru-RU"/>
        </w:rPr>
        <w:t>ur</w:t>
      </w:r>
      <w:r>
        <w:rPr>
          <w:rFonts w:ascii="Calibri" w:eastAsia="Times New Roman" w:hAnsi="Calibri" w:cs="Times New Roman"/>
          <w:sz w:val="24"/>
          <w:szCs w:val="24"/>
          <w:lang w:val="en-US" w:eastAsia="ru-RU"/>
        </w:rPr>
        <w:t>ă</w:t>
      </w:r>
      <w:r>
        <w:rPr>
          <w:rFonts w:ascii="Times" w:eastAsia="Times New Roman" w:hAnsi="Times" w:cs="Times"/>
          <w:sz w:val="24"/>
          <w:szCs w:val="24"/>
          <w:lang w:val="en-US" w:eastAsia="ru-RU"/>
        </w:rPr>
        <w:t xml:space="preserve">rii nestingherite a </w:t>
      </w:r>
      <w:r>
        <w:rPr>
          <w:rFonts w:ascii="Calibri" w:eastAsia="Times New Roman" w:hAnsi="Calibri" w:cs="Times New Roman"/>
          <w:sz w:val="24"/>
          <w:szCs w:val="24"/>
          <w:lang w:val="en-US" w:eastAsia="ru-RU"/>
        </w:rPr>
        <w:t>ș</w:t>
      </w:r>
      <w:r>
        <w:rPr>
          <w:rFonts w:ascii="Times" w:eastAsia="Times New Roman" w:hAnsi="Times" w:cs="Times"/>
          <w:sz w:val="24"/>
          <w:szCs w:val="24"/>
          <w:lang w:val="en-US" w:eastAsia="ru-RU"/>
        </w:rPr>
        <w:t>edin</w:t>
      </w:r>
      <w:r>
        <w:rPr>
          <w:rFonts w:ascii="Calibri" w:eastAsia="Times New Roman" w:hAnsi="Calibri" w:cs="Times New Roman"/>
          <w:sz w:val="24"/>
          <w:szCs w:val="24"/>
          <w:lang w:val="en-US" w:eastAsia="ru-RU"/>
        </w:rPr>
        <w:t>ț</w:t>
      </w:r>
      <w:r>
        <w:rPr>
          <w:rFonts w:ascii="Times" w:eastAsia="Times New Roman" w:hAnsi="Times" w:cs="Times"/>
          <w:sz w:val="24"/>
          <w:szCs w:val="24"/>
          <w:lang w:val="en-US" w:eastAsia="ru-RU"/>
        </w:rPr>
        <w:t xml:space="preserve">ei. </w:t>
      </w:r>
      <w:r>
        <w:rPr>
          <w:rFonts w:eastAsia="Times New Roman" w:cs="Times New Roman"/>
          <w:sz w:val="24"/>
          <w:szCs w:val="24"/>
          <w:lang w:val="en-US" w:eastAsia="ru-RU"/>
        </w:rPr>
        <w:t>La transmiterea on-line, filmare sau fotografiere vor fi luate măsurile de rigoare privind protecția datelor cu caracter personal în conformitate cu prevederile Legii nr. 982/2000 privind accesul la informație și a Legii Nr. 133/2011 privind protecția datelor cu caracter personal. </w:t>
      </w:r>
    </w:p>
    <w:p w14:paraId="401EBF4E"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sz w:val="24"/>
          <w:szCs w:val="24"/>
          <w:lang w:val="en-US" w:eastAsia="ru-RU"/>
        </w:rPr>
        <w:t>În acest scop chestiunile de pe ordinea de zi care pot conține date cu caracter personal, protejate de legislație, vor fi examinate la finalul ședințelor, fără participarea mass-media și fără a fi filmate sau fotografiate. </w:t>
      </w:r>
    </w:p>
    <w:p w14:paraId="769DDF16"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31. Rezultatele şedinţelor publice sunt făcute publice conform Legii nr. 982/2000 privind accesul la informaţie.</w:t>
      </w:r>
    </w:p>
    <w:p w14:paraId="21844156" w14:textId="77777777" w:rsidR="001F6641" w:rsidRDefault="001F6641" w:rsidP="001F6641">
      <w:pPr>
        <w:spacing w:after="200" w:line="276" w:lineRule="auto"/>
        <w:ind w:firstLine="706"/>
        <w:jc w:val="center"/>
        <w:rPr>
          <w:rFonts w:eastAsia="Times New Roman" w:cs="Times New Roman"/>
          <w:sz w:val="24"/>
          <w:szCs w:val="24"/>
          <w:lang w:val="en-US" w:eastAsia="ru-RU"/>
        </w:rPr>
      </w:pPr>
      <w:r>
        <w:rPr>
          <w:rFonts w:eastAsia="Times New Roman" w:cs="Times New Roman"/>
          <w:b/>
          <w:bCs/>
          <w:color w:val="000000"/>
          <w:sz w:val="24"/>
          <w:szCs w:val="24"/>
          <w:lang w:val="en-US" w:eastAsia="ru-RU"/>
        </w:rPr>
        <w:t>VI. RAPORTUL CU PRIVIRE LA </w:t>
      </w:r>
    </w:p>
    <w:p w14:paraId="69CB3AE9" w14:textId="77777777" w:rsidR="001F6641" w:rsidRDefault="001F6641" w:rsidP="001F6641">
      <w:pPr>
        <w:spacing w:after="200" w:line="276" w:lineRule="auto"/>
        <w:ind w:firstLine="706"/>
        <w:jc w:val="center"/>
        <w:rPr>
          <w:rFonts w:eastAsia="Times New Roman" w:cs="Times New Roman"/>
          <w:b/>
          <w:bCs/>
          <w:color w:val="000000"/>
          <w:sz w:val="24"/>
          <w:szCs w:val="24"/>
          <w:lang w:val="en-US" w:eastAsia="ru-RU"/>
        </w:rPr>
      </w:pPr>
      <w:r>
        <w:rPr>
          <w:rFonts w:eastAsia="Times New Roman" w:cs="Times New Roman"/>
          <w:b/>
          <w:bCs/>
          <w:color w:val="000000"/>
          <w:sz w:val="24"/>
          <w:szCs w:val="24"/>
          <w:lang w:val="en-US" w:eastAsia="ru-RU"/>
        </w:rPr>
        <w:t>TRANSPARENŢA ÎN PROCESUL DECIZIONAL</w:t>
      </w:r>
    </w:p>
    <w:p w14:paraId="349FDF1A" w14:textId="77777777" w:rsidR="001F6641" w:rsidRDefault="001F6641" w:rsidP="001F6641">
      <w:pPr>
        <w:spacing w:after="200" w:line="276" w:lineRule="auto"/>
        <w:ind w:firstLine="706"/>
        <w:jc w:val="center"/>
        <w:rPr>
          <w:rFonts w:eastAsia="Times New Roman" w:cs="Times New Roman"/>
          <w:sz w:val="24"/>
          <w:szCs w:val="24"/>
          <w:lang w:val="en-US" w:eastAsia="ru-RU"/>
        </w:rPr>
      </w:pPr>
    </w:p>
    <w:p w14:paraId="743EB5D8"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32. Coordonatorul procesului de consultare publică anual, întocmeşte un raport privind asigurarea transparenţei procesului decizional, potrivit prevederilor Legii nr. 239/ 2008 privind transparenţa în procesul decizional, care va fi făcut public.</w:t>
      </w:r>
    </w:p>
    <w:p w14:paraId="24D311A9" w14:textId="77777777" w:rsidR="001F6641" w:rsidRDefault="001F6641" w:rsidP="001F6641">
      <w:pPr>
        <w:spacing w:after="200" w:line="276" w:lineRule="auto"/>
        <w:ind w:firstLine="706"/>
        <w:jc w:val="both"/>
        <w:rPr>
          <w:rFonts w:eastAsia="Times New Roman" w:cs="Times New Roman"/>
          <w:sz w:val="24"/>
          <w:szCs w:val="24"/>
          <w:lang w:val="en-US" w:eastAsia="ru-RU"/>
        </w:rPr>
      </w:pPr>
      <w:r>
        <w:rPr>
          <w:rFonts w:eastAsia="Times New Roman" w:cs="Times New Roman"/>
          <w:color w:val="000000"/>
          <w:sz w:val="24"/>
          <w:szCs w:val="24"/>
          <w:lang w:val="en-US" w:eastAsia="ru-RU"/>
        </w:rPr>
        <w:t>33. Raportul anual privind transparenţa în procesul decizional este elaborat cu contribuţia tuturor subdiviziunilor implicate în elaborarea proiectelor de decizie şi organizarea şedinţelor publice de adoptare a proiectelor de decizii. Raportul anual va reflecta următorii indicatori:</w:t>
      </w:r>
    </w:p>
    <w:p w14:paraId="50595357" w14:textId="77777777" w:rsidR="001F6641" w:rsidRDefault="001F6641" w:rsidP="001F6641">
      <w:pPr>
        <w:pStyle w:val="NoSpacing"/>
        <w:rPr>
          <w:rFonts w:eastAsiaTheme="minorHAnsi"/>
          <w:sz w:val="24"/>
          <w:szCs w:val="24"/>
          <w:lang w:val="en-US"/>
        </w:rPr>
      </w:pPr>
      <w:r>
        <w:rPr>
          <w:sz w:val="24"/>
          <w:szCs w:val="24"/>
          <w:lang w:val="en-US"/>
        </w:rPr>
        <w:t>- numărul deciziilor adoptate de consiliului local  pe parcursul anului de referinţă</w:t>
      </w:r>
    </w:p>
    <w:p w14:paraId="0DDF0D5F" w14:textId="77777777" w:rsidR="001F6641" w:rsidRDefault="001F6641" w:rsidP="001F6641">
      <w:pPr>
        <w:pStyle w:val="NoSpacing"/>
        <w:rPr>
          <w:sz w:val="24"/>
          <w:szCs w:val="24"/>
          <w:lang w:val="en-US"/>
        </w:rPr>
      </w:pPr>
      <w:r>
        <w:rPr>
          <w:sz w:val="24"/>
          <w:szCs w:val="24"/>
          <w:lang w:val="en-US"/>
        </w:rPr>
        <w:t>- numărul total al recomandărilor recepţionate în cadrul procesului decizional</w:t>
      </w:r>
    </w:p>
    <w:p w14:paraId="4110A40B" w14:textId="77777777" w:rsidR="001F6641" w:rsidRDefault="001F6641" w:rsidP="001F6641">
      <w:pPr>
        <w:pStyle w:val="NoSpacing"/>
        <w:rPr>
          <w:sz w:val="24"/>
          <w:szCs w:val="24"/>
          <w:lang w:val="en-US"/>
        </w:rPr>
      </w:pPr>
      <w:r>
        <w:rPr>
          <w:sz w:val="24"/>
          <w:szCs w:val="24"/>
          <w:lang w:val="en-US"/>
        </w:rPr>
        <w:t>- numărul întrunirilor consultative, al dezbaterilor publice şi al şedinţelor publice organizate</w:t>
      </w:r>
    </w:p>
    <w:p w14:paraId="36720C1E" w14:textId="77777777" w:rsidR="001F6641" w:rsidRDefault="001F6641" w:rsidP="001F6641">
      <w:pPr>
        <w:pStyle w:val="NoSpacing"/>
        <w:rPr>
          <w:sz w:val="24"/>
          <w:szCs w:val="24"/>
          <w:lang w:val="en-US"/>
        </w:rPr>
      </w:pPr>
      <w:r>
        <w:rPr>
          <w:sz w:val="24"/>
          <w:szCs w:val="24"/>
          <w:lang w:val="en-US"/>
        </w:rPr>
        <w:t xml:space="preserve">- numărul cazurilor în care acțiunile sau deciziile consiliului local  au fost contestate pentru   </w:t>
      </w:r>
    </w:p>
    <w:p w14:paraId="5047B7BC" w14:textId="77777777" w:rsidR="001F6641" w:rsidRDefault="001F6641" w:rsidP="001F6641">
      <w:pPr>
        <w:pStyle w:val="NoSpacing"/>
        <w:rPr>
          <w:sz w:val="24"/>
          <w:szCs w:val="24"/>
          <w:lang w:val="en-US"/>
        </w:rPr>
      </w:pPr>
      <w:r>
        <w:rPr>
          <w:sz w:val="24"/>
          <w:szCs w:val="24"/>
          <w:lang w:val="en-US"/>
        </w:rPr>
        <w:t xml:space="preserve">   nerespectarea Legii nr. 239/2008 privind transparenţa în procesul decizional şi sancţiunile aplicate pentru încălcarea ei.</w:t>
      </w:r>
    </w:p>
    <w:p w14:paraId="6A608328" w14:textId="77777777" w:rsidR="001F6641" w:rsidRDefault="001F6641" w:rsidP="001F6641">
      <w:pPr>
        <w:spacing w:after="200" w:line="276" w:lineRule="auto"/>
        <w:rPr>
          <w:rFonts w:ascii="Calibri" w:eastAsia="Times New Roman" w:hAnsi="Calibri" w:cs="Times New Roman"/>
          <w:sz w:val="22"/>
          <w:lang w:val="en-US" w:eastAsia="ru-RU"/>
        </w:rPr>
      </w:pPr>
    </w:p>
    <w:bookmarkEnd w:id="6"/>
    <w:p w14:paraId="139489E6" w14:textId="77777777" w:rsidR="001F6641" w:rsidRDefault="001F6641" w:rsidP="001F6641">
      <w:pPr>
        <w:spacing w:line="276" w:lineRule="auto"/>
        <w:ind w:firstLine="360"/>
        <w:rPr>
          <w:rFonts w:eastAsia="Times New Roman" w:cs="Times New Roman"/>
          <w:color w:val="000000"/>
          <w:sz w:val="24"/>
          <w:szCs w:val="24"/>
          <w:lang w:val="en-US" w:eastAsia="ru-RU"/>
        </w:rPr>
      </w:pPr>
    </w:p>
    <w:p w14:paraId="447AF367" w14:textId="77777777" w:rsidR="001F6641" w:rsidRDefault="001F6641" w:rsidP="001F6641">
      <w:pPr>
        <w:spacing w:line="276" w:lineRule="auto"/>
        <w:ind w:firstLine="360"/>
        <w:rPr>
          <w:rFonts w:eastAsia="Times New Roman" w:cs="Times New Roman"/>
          <w:color w:val="000000"/>
          <w:sz w:val="24"/>
          <w:szCs w:val="24"/>
          <w:lang w:val="en-US" w:eastAsia="ru-RU"/>
        </w:rPr>
      </w:pPr>
    </w:p>
    <w:p w14:paraId="3BD88EC2" w14:textId="77777777" w:rsidR="001F6641" w:rsidRDefault="001F6641" w:rsidP="001F6641">
      <w:pPr>
        <w:spacing w:line="276" w:lineRule="auto"/>
        <w:ind w:firstLine="360"/>
        <w:rPr>
          <w:rFonts w:eastAsia="Times New Roman" w:cs="Times New Roman"/>
          <w:color w:val="000000"/>
          <w:sz w:val="24"/>
          <w:szCs w:val="24"/>
          <w:lang w:val="en-US" w:eastAsia="ru-RU"/>
        </w:rPr>
      </w:pPr>
    </w:p>
    <w:p w14:paraId="031C44E3" w14:textId="77777777" w:rsidR="001F6641" w:rsidRDefault="001F6641" w:rsidP="001F6641">
      <w:pPr>
        <w:tabs>
          <w:tab w:val="left" w:pos="708"/>
          <w:tab w:val="left" w:pos="1416"/>
          <w:tab w:val="left" w:pos="2124"/>
          <w:tab w:val="left" w:pos="2832"/>
          <w:tab w:val="left" w:pos="3540"/>
          <w:tab w:val="left" w:pos="4248"/>
          <w:tab w:val="left" w:pos="4956"/>
          <w:tab w:val="left" w:pos="5664"/>
          <w:tab w:val="left" w:pos="7155"/>
        </w:tabs>
        <w:spacing w:after="0"/>
        <w:ind w:right="333"/>
        <w:rPr>
          <w:rFonts w:eastAsia="Times New Roman" w:cs="Times New Roman"/>
          <w:sz w:val="24"/>
          <w:szCs w:val="24"/>
          <w:lang w:val="ro-RO" w:eastAsia="ru-RU"/>
        </w:rPr>
      </w:pPr>
    </w:p>
    <w:p w14:paraId="6E8B58E8" w14:textId="77777777" w:rsidR="001F6641" w:rsidRDefault="001F6641" w:rsidP="001F6641">
      <w:pPr>
        <w:spacing w:line="276" w:lineRule="auto"/>
        <w:ind w:firstLine="360"/>
        <w:rPr>
          <w:rFonts w:eastAsia="Times New Roman" w:cs="Times New Roman"/>
          <w:color w:val="000000"/>
          <w:sz w:val="24"/>
          <w:szCs w:val="24"/>
          <w:lang w:val="ro-RO" w:eastAsia="ru-RU"/>
        </w:rPr>
      </w:pPr>
    </w:p>
    <w:p w14:paraId="72DEAF12" w14:textId="77777777" w:rsidR="001F6641" w:rsidRDefault="001F6641" w:rsidP="001F6641">
      <w:pPr>
        <w:spacing w:line="276" w:lineRule="auto"/>
        <w:ind w:firstLine="360"/>
        <w:rPr>
          <w:rFonts w:eastAsia="Times New Roman" w:cs="Times New Roman"/>
          <w:color w:val="000000"/>
          <w:sz w:val="24"/>
          <w:szCs w:val="24"/>
          <w:lang w:val="en-US" w:eastAsia="ru-RU"/>
        </w:rPr>
      </w:pPr>
    </w:p>
    <w:p w14:paraId="1D777C96" w14:textId="77777777" w:rsidR="00F12C76" w:rsidRPr="001F6641" w:rsidRDefault="00F12C76" w:rsidP="001F6641">
      <w:pPr>
        <w:spacing w:after="0"/>
        <w:jc w:val="both"/>
        <w:rPr>
          <w:lang w:val="en-US"/>
        </w:rPr>
      </w:pPr>
    </w:p>
    <w:sectPr w:rsidR="00F12C76" w:rsidRPr="001F664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61826"/>
    <w:multiLevelType w:val="multilevel"/>
    <w:tmpl w:val="8DCA2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01BC5"/>
    <w:multiLevelType w:val="multilevel"/>
    <w:tmpl w:val="19785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14DF8"/>
    <w:multiLevelType w:val="multilevel"/>
    <w:tmpl w:val="6DFE3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D410869"/>
    <w:multiLevelType w:val="hybridMultilevel"/>
    <w:tmpl w:val="B3DEEDD4"/>
    <w:lvl w:ilvl="0" w:tplc="04190001">
      <w:start w:val="1"/>
      <w:numFmt w:val="bullet"/>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num w:numId="1" w16cid:durableId="1335304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926633">
    <w:abstractNumId w:val="3"/>
    <w:lvlOverride w:ilvl="0"/>
    <w:lvlOverride w:ilvl="1"/>
    <w:lvlOverride w:ilvl="2"/>
    <w:lvlOverride w:ilvl="3"/>
    <w:lvlOverride w:ilvl="4"/>
    <w:lvlOverride w:ilvl="5"/>
    <w:lvlOverride w:ilvl="6"/>
    <w:lvlOverride w:ilvl="7"/>
    <w:lvlOverride w:ilvl="8"/>
  </w:num>
  <w:num w:numId="3" w16cid:durableId="1131632420">
    <w:abstractNumId w:val="0"/>
    <w:lvlOverride w:ilvl="0"/>
    <w:lvlOverride w:ilvl="1"/>
    <w:lvlOverride w:ilvl="2"/>
    <w:lvlOverride w:ilvl="3"/>
    <w:lvlOverride w:ilvl="4"/>
    <w:lvlOverride w:ilvl="5"/>
    <w:lvlOverride w:ilvl="6"/>
    <w:lvlOverride w:ilvl="7"/>
    <w:lvlOverride w:ilvl="8"/>
  </w:num>
  <w:num w:numId="4" w16cid:durableId="203319179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B8"/>
    <w:rsid w:val="001F6641"/>
    <w:rsid w:val="006C0B77"/>
    <w:rsid w:val="008242FF"/>
    <w:rsid w:val="00870751"/>
    <w:rsid w:val="00922C48"/>
    <w:rsid w:val="00B915B7"/>
    <w:rsid w:val="00EA1976"/>
    <w:rsid w:val="00EA59DF"/>
    <w:rsid w:val="00EE4070"/>
    <w:rsid w:val="00F12C76"/>
    <w:rsid w:val="00F30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8C18"/>
  <w15:chartTrackingRefBased/>
  <w15:docId w15:val="{9C38B1F4-2583-478F-B843-B19E0CA0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41"/>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97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4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2592</Words>
  <Characters>14778</Characters>
  <Application>Microsoft Office Word</Application>
  <DocSecurity>0</DocSecurity>
  <Lines>123</Lines>
  <Paragraphs>34</Paragraphs>
  <ScaleCrop>false</ScaleCrop>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dc:creator>
  <cp:keywords/>
  <dc:description/>
  <cp:lastModifiedBy>Primarie</cp:lastModifiedBy>
  <cp:revision>4</cp:revision>
  <cp:lastPrinted>2022-08-01T11:43:00Z</cp:lastPrinted>
  <dcterms:created xsi:type="dcterms:W3CDTF">2022-08-01T11:42:00Z</dcterms:created>
  <dcterms:modified xsi:type="dcterms:W3CDTF">2022-08-08T07:35:00Z</dcterms:modified>
</cp:coreProperties>
</file>