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Y="-269"/>
        <w:tblW w:w="9675" w:type="dxa"/>
        <w:tblLayout w:type="fixed"/>
        <w:tblLook w:val="04A0" w:firstRow="1" w:lastRow="0" w:firstColumn="1" w:lastColumn="0" w:noHBand="0" w:noVBand="1"/>
      </w:tblPr>
      <w:tblGrid>
        <w:gridCol w:w="3723"/>
        <w:gridCol w:w="2242"/>
        <w:gridCol w:w="3710"/>
      </w:tblGrid>
      <w:tr w:rsidR="00655DAA" w:rsidTr="00FB3701">
        <w:trPr>
          <w:trHeight w:val="1424"/>
        </w:trPr>
        <w:tc>
          <w:tcPr>
            <w:tcW w:w="372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55DAA" w:rsidRDefault="00655DAA" w:rsidP="00FB3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REPUBLICA MOLDOVA</w:t>
            </w:r>
          </w:p>
          <w:p w:rsidR="00655DAA" w:rsidRDefault="00655DAA" w:rsidP="00FB3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RAIONUL ORHEI</w:t>
            </w:r>
          </w:p>
          <w:p w:rsidR="00655DAA" w:rsidRDefault="00655DAA" w:rsidP="00FB3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CONSILIUL SĂTESC</w:t>
            </w:r>
          </w:p>
          <w:p w:rsidR="00655DAA" w:rsidRDefault="00655DAA" w:rsidP="00FB3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PERESECINA</w:t>
            </w:r>
          </w:p>
          <w:p w:rsidR="00655DAA" w:rsidRDefault="00655DAA" w:rsidP="00FB370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55DAA" w:rsidRDefault="00655DAA" w:rsidP="00FB3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661401E" wp14:editId="2BE584CF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55DAA" w:rsidRDefault="00655DAA" w:rsidP="00FB3701">
            <w:pPr>
              <w:spacing w:after="0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655DAA" w:rsidRDefault="00655DAA" w:rsidP="00FB3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ОРХЕЙСКИЙ РАЙОН</w:t>
            </w:r>
          </w:p>
          <w:p w:rsidR="00655DAA" w:rsidRDefault="00655DAA" w:rsidP="00FB3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СЕЛЬСКИЙ СОВЕТ</w:t>
            </w:r>
          </w:p>
          <w:p w:rsidR="00655DAA" w:rsidRDefault="00655DAA" w:rsidP="00FB3701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ПЕРЕСЕЧИН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</w:p>
          <w:p w:rsidR="00655DAA" w:rsidRDefault="00655DAA" w:rsidP="00FB3701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655DAA" w:rsidRDefault="00655DAA" w:rsidP="00655DA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   </w:t>
      </w:r>
      <w:r w:rsidR="00EF1B3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DECIZIA Nr.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  <w:t xml:space="preserve">PROIECT </w:t>
      </w:r>
    </w:p>
    <w:p w:rsidR="00655DAA" w:rsidRDefault="00655DAA" w:rsidP="00655D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 w:rsidR="00EF1B3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________________2020</w:t>
      </w:r>
    </w:p>
    <w:p w:rsidR="00655DAA" w:rsidRPr="003B16A9" w:rsidRDefault="00655DAA" w:rsidP="00655DA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r w:rsidRPr="003B16A9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262C4E">
        <w:rPr>
          <w:rFonts w:ascii="Times New Roman" w:hAnsi="Times New Roman" w:cs="Times New Roman"/>
          <w:sz w:val="24"/>
          <w:szCs w:val="24"/>
          <w:lang w:val="ro-RO"/>
        </w:rPr>
        <w:t>u privire la schimbarea destinat</w:t>
      </w:r>
      <w:r w:rsidRPr="003B16A9">
        <w:rPr>
          <w:rFonts w:ascii="Times New Roman" w:hAnsi="Times New Roman" w:cs="Times New Roman"/>
          <w:sz w:val="24"/>
          <w:szCs w:val="24"/>
          <w:lang w:val="ro-RO"/>
        </w:rPr>
        <w:t xml:space="preserve">iei terenurilor </w:t>
      </w:r>
    </w:p>
    <w:p w:rsidR="00655DAA" w:rsidRPr="003B16A9" w:rsidRDefault="00655DAA" w:rsidP="00655DA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 w:rsidRPr="003B16A9">
        <w:rPr>
          <w:rFonts w:ascii="Times New Roman" w:hAnsi="Times New Roman" w:cs="Times New Roman"/>
          <w:sz w:val="24"/>
          <w:szCs w:val="24"/>
          <w:lang w:val="ro-RO"/>
        </w:rPr>
        <w:t xml:space="preserve">agricole </w:t>
      </w:r>
      <w:r w:rsidR="00262C4E">
        <w:rPr>
          <w:rFonts w:ascii="Times New Roman" w:hAnsi="Times New Roman" w:cs="Times New Roman"/>
          <w:sz w:val="24"/>
          <w:szCs w:val="24"/>
          <w:lang w:val="en-US"/>
        </w:rPr>
        <w:t xml:space="preserve">in </w:t>
      </w:r>
      <w:proofErr w:type="spellStart"/>
      <w:r w:rsidR="00262C4E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="00262C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C4E">
        <w:rPr>
          <w:rFonts w:ascii="Times New Roman" w:hAnsi="Times New Roman" w:cs="Times New Roman"/>
          <w:sz w:val="24"/>
          <w:szCs w:val="24"/>
          <w:lang w:val="en-US"/>
        </w:rPr>
        <w:t>exploatarii</w:t>
      </w:r>
      <w:proofErr w:type="spellEnd"/>
      <w:r w:rsidR="00262C4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62C4E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3B16A9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B1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B16A9">
        <w:rPr>
          <w:rFonts w:ascii="Times New Roman" w:hAnsi="Times New Roman" w:cs="Times New Roman"/>
          <w:sz w:val="24"/>
          <w:szCs w:val="24"/>
          <w:lang w:val="ro-RO"/>
        </w:rPr>
        <w:t>v</w:t>
      </w:r>
      <w:proofErr w:type="spellStart"/>
      <w:r w:rsidR="00262C4E">
        <w:rPr>
          <w:rFonts w:ascii="Times New Roman" w:hAnsi="Times New Roman" w:cs="Times New Roman"/>
          <w:sz w:val="24"/>
          <w:szCs w:val="24"/>
          <w:lang w:val="en-US"/>
        </w:rPr>
        <w:t>alorifica</w:t>
      </w:r>
      <w:r w:rsidRPr="003B16A9">
        <w:rPr>
          <w:rFonts w:ascii="Times New Roman" w:hAnsi="Times New Roman" w:cs="Times New Roman"/>
          <w:sz w:val="24"/>
          <w:szCs w:val="24"/>
          <w:lang w:val="en-US"/>
        </w:rPr>
        <w:t>rii</w:t>
      </w:r>
      <w:proofErr w:type="spellEnd"/>
      <w:r w:rsidRPr="003B1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55DAA" w:rsidRPr="003B16A9" w:rsidRDefault="00262C4E" w:rsidP="00655DA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industriale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zacami</w:t>
      </w:r>
      <w:r w:rsidR="00655DAA" w:rsidRPr="003B16A9"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calcar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construct</w:t>
      </w:r>
      <w:r w:rsidR="00655DAA" w:rsidRPr="003B16A9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="00655DAA" w:rsidRPr="003B16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bookmarkEnd w:id="0"/>
    <w:p w:rsidR="00655DAA" w:rsidRDefault="00655DAA" w:rsidP="00655DA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</w:p>
    <w:p w:rsidR="00655DAA" w:rsidRDefault="00655DAA" w:rsidP="00655DAA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>În conformitate art. 71, art. 99 din Codul Funciar al Republicii Moldova nr. 828/1991 cu modificările şi complectările ulterioare, art.11, art. 12, art. 14 al Legii nr.1308/1997 privind preţul normativ şi modul de vînzare-cumpărare a pămîntului, Regulamentului cu privire la modul de transmitere, schimbare a destinaţiei şi schimb de terenuri aprobat prin HG nr.1170/2016, art. 14 al Legii RM privind  administraţia publică locală nr.436/2006,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examinînd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demersul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SRL „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Acit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-Trans”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schimbarea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destinaţiei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terenurilor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agricole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privată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cad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. 6453201125, 6453201129, 6453201126, 6453201127, 6453201128, 6453201150, 6453201132, 6453201133, 6453201134, 6453201135, 6453201136, 6453201137, 6453314173, 6453314174, 6453314175, 6453314178, 6453314199, 6453313281, 6453313216, 6453314211, 6453313214, 6453313227, 6453313218, 6453313219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exploatării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valorificării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industriale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zăcămîntului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calcar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construcţii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„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Peresecina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”,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elaborat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Î.S ,,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Teritoriului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ținînd cont de avizul pozitiv al comisiei de specialitate, Consiliul sătesc Peresecina,    </w:t>
      </w:r>
    </w:p>
    <w:p w:rsidR="00655DAA" w:rsidRDefault="00655DAA" w:rsidP="00655DA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</w:t>
      </w:r>
    </w:p>
    <w:p w:rsidR="00655DAA" w:rsidRDefault="00655DAA" w:rsidP="00655DA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 E C I D E:</w:t>
      </w:r>
    </w:p>
    <w:p w:rsidR="00655DAA" w:rsidRDefault="00655DAA" w:rsidP="00655D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schimbă categoria de  destinaţie a terenurilor agricole cu nr. cad. </w:t>
      </w:r>
      <w:r>
        <w:rPr>
          <w:rFonts w:ascii="Times New Roman" w:hAnsi="Times New Roman" w:cs="Times New Roman"/>
          <w:sz w:val="24"/>
          <w:szCs w:val="24"/>
          <w:lang w:val="en-US"/>
        </w:rPr>
        <w:t>6453201125, 6453201129, 6453201126, 6453201127, 6453201128, 6453201150, 6453201132, 6453201133, 6453201134, 6453201135, 6453201136, 6453201137, 6453314173, 6453314174, 6453314175, 6453314178, 6453314199, 6453313281, 6453313216, 6453314211, 6453313214, 6453313227, 6453313218, 6453313219,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cu suprafaţa totală de 13.2962 ha (inclusiv 11,1510 ha agricol şi 2,1452 ha grădini), proprietate privată a SRL „Acit-Trans”, amplasate în extravilanul satului Peresecina , cu trecerea în categoria terenurilor destinate în scopuri miniere, necesare pentru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exploatărea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valorificărea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industrială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zăcămîntului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calcar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construcţii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Peresecina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”.</w:t>
      </w:r>
    </w:p>
    <w:p w:rsidR="00655DAA" w:rsidRDefault="00655DAA" w:rsidP="00655D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SRL „Acit-” este obligată să : </w:t>
      </w:r>
    </w:p>
    <w:p w:rsidR="00655DAA" w:rsidRDefault="00655DAA" w:rsidP="00655D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decoperteze selectiv stratul fertil al solului conform recomandărilor indicate în încheierea  </w:t>
      </w:r>
    </w:p>
    <w:p w:rsidR="00655DAA" w:rsidRDefault="00655DAA" w:rsidP="00655DA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pedologică;</w:t>
      </w:r>
    </w:p>
    <w:p w:rsidR="00655DAA" w:rsidRDefault="00655DAA" w:rsidP="00655DAA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asigure recultivarea şi întoarcerea în circuit a terenurilor după exploatarea zăcămintelor minerale utile, conform proiectului. </w:t>
      </w:r>
    </w:p>
    <w:p w:rsidR="00655DAA" w:rsidRDefault="00655DAA" w:rsidP="00655D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Acoperirea financiară pentru executarea prezentei decizii se va efectua din contul SRL ,,Acit –  Trans”.</w:t>
      </w:r>
    </w:p>
    <w:p w:rsidR="00655DAA" w:rsidRDefault="00655DAA" w:rsidP="00655D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Prezenta decizie poate fi contestată prin înaintarea unei acțiuni la </w:t>
      </w:r>
      <w:r>
        <w:rPr>
          <w:rFonts w:ascii="Times New Roman" w:hAnsi="Times New Roman" w:cs="Times New Roman"/>
          <w:iCs/>
          <w:color w:val="222222"/>
          <w:sz w:val="24"/>
          <w:szCs w:val="24"/>
          <w:shd w:val="clear" w:color="auto" w:fill="FFFFFF"/>
          <w:lang w:val="ro-RO"/>
        </w:rPr>
        <w:t>Judecătoria Orhei, sediul Central, pe adresa mun. Orhei, str. Vasile Mahu 135, în termen de 30 de zile de la data includerii acesteia în Registrul de stat al actelor locale.</w:t>
      </w:r>
    </w:p>
    <w:p w:rsidR="00655DAA" w:rsidRDefault="00655DAA" w:rsidP="00655DAA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Controlul asupra executării prezentei Decizii se pune în seama primarului satului Peresecina, dna Valentina Buzu</w:t>
      </w:r>
    </w:p>
    <w:p w:rsidR="00655DAA" w:rsidRDefault="00655DAA" w:rsidP="00655DA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</w:t>
      </w:r>
    </w:p>
    <w:p w:rsidR="00655DAA" w:rsidRPr="00F33CBD" w:rsidRDefault="00655DAA" w:rsidP="00655DAA">
      <w:pPr>
        <w:pStyle w:val="a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Preşedintele şedinţei Consiliului sătesc Peresecina       </w:t>
      </w:r>
    </w:p>
    <w:p w:rsidR="00655DAA" w:rsidRDefault="00655DAA" w:rsidP="00655DAA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16630C" w:rsidRDefault="00655DAA" w:rsidP="00655DAA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Secretarul Consiliului local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 xml:space="preserve">              </w:t>
      </w:r>
    </w:p>
    <w:p w:rsidR="008A68EE" w:rsidRDefault="008A68EE" w:rsidP="008A68EE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 xml:space="preserve">                                 </w:t>
      </w:r>
      <w:r>
        <w:rPr>
          <w:rFonts w:ascii="Times New Roman" w:hAnsi="Times New Roman" w:cs="Times New Roman"/>
          <w:b/>
          <w:sz w:val="32"/>
          <w:szCs w:val="32"/>
          <w:lang w:val="ro-RO"/>
        </w:rPr>
        <w:t>NOTĂ  INFORMATIVĂ</w:t>
      </w:r>
    </w:p>
    <w:p w:rsidR="008A68EE" w:rsidRDefault="008A68EE" w:rsidP="008A68E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ro-RO"/>
        </w:rPr>
        <w:t>cu privire la schimbarea destinației teren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urilor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agricol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scopul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exploatării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valorificării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industriale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zacământului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calcar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construcții</w:t>
      </w:r>
      <w:proofErr w:type="spellEnd"/>
    </w:p>
    <w:p w:rsidR="008A68EE" w:rsidRDefault="008A68EE" w:rsidP="008A68E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68EE" w:rsidRDefault="008A68EE" w:rsidP="008A68E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cu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nr.cadastral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6453201125, 6453201129, 6453201126, 6453201127, 6453201128, 6453201150, 6453201132, 6453201133, 6453201134, 6453201135, 6453201136, 6453201137, 6453314173, 6453314174, 6453314175, 6453314178, 6453314199, 6453313281, 6453313216, 6453314211, 6453313214, 6453313227, 6453313218, 6453313219,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suprafața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13,2962 ha,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destinație agricol</w:t>
      </w:r>
      <w:r>
        <w:rPr>
          <w:rFonts w:ascii="Times New Roman" w:hAnsi="Times New Roman" w:cs="Times New Roman"/>
          <w:sz w:val="28"/>
          <w:szCs w:val="28"/>
          <w:lang w:val="en-US"/>
        </w:rPr>
        <w:t>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 află în </w:t>
      </w:r>
      <w:r>
        <w:rPr>
          <w:rFonts w:ascii="Times New Roman" w:hAnsi="Times New Roman" w:cs="Times New Roman"/>
          <w:sz w:val="28"/>
          <w:szCs w:val="28"/>
          <w:lang w:val="en-US"/>
        </w:rPr>
        <w:t>ex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travilanul satul Peresecina, r-nul Orhei, proprietate privată a </w:t>
      </w:r>
      <w:r>
        <w:rPr>
          <w:rFonts w:ascii="Times New Roman" w:hAnsi="Times New Roman" w:cs="Times New Roman"/>
          <w:sz w:val="28"/>
          <w:szCs w:val="28"/>
          <w:lang w:val="en-US"/>
        </w:rPr>
        <w:t>SRL „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Trans”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solicită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schimbarea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destinației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8A68EE" w:rsidRDefault="008A68EE" w:rsidP="008A68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Potrivit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art.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 xml:space="preserve">14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alin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 lit. e)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436/2006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administrația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publică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locală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competența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Consiliilor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locale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schimbarea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destinaţiei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terenurilor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proprietate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satului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caz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condiţiile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legii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68EE" w:rsidRDefault="008A68EE" w:rsidP="008A68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Astfel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schimbarea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destinației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sunt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sun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întocmite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către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Institutul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Proiectări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Organizarea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Teritoriului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însoțite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avizele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desconcentrate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, SRL „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Acit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Trans”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este obligată să restituie pierderile cauzate de excludere a terenului din circuitul agricol,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sumă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de 2 513 745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lei.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Suma de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bani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fi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încasată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bugetul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local,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după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distribuită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articolul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corespunzător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8A68EE" w:rsidRDefault="008A68EE" w:rsidP="008A68E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A68EE" w:rsidRDefault="008A68EE" w:rsidP="008A68EE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8A68EE" w:rsidRDefault="008A68EE" w:rsidP="008A68EE">
      <w:pPr>
        <w:rPr>
          <w:rFonts w:ascii="Times New Roman" w:hAnsi="Times New Roman" w:cs="Times New Roman"/>
          <w:sz w:val="32"/>
          <w:szCs w:val="32"/>
        </w:rPr>
      </w:pPr>
      <w:proofErr w:type="spellStart"/>
      <w:r>
        <w:rPr>
          <w:rFonts w:ascii="Times New Roman" w:hAnsi="Times New Roman" w:cs="Times New Roman"/>
          <w:sz w:val="32"/>
          <w:szCs w:val="32"/>
        </w:rPr>
        <w:t>Primar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Valentina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BUZU</w:t>
      </w:r>
    </w:p>
    <w:p w:rsidR="008A68EE" w:rsidRDefault="008A68EE" w:rsidP="008A68EE">
      <w:pPr>
        <w:rPr>
          <w:rFonts w:ascii="Times New Roman" w:hAnsi="Times New Roman" w:cs="Times New Roman"/>
          <w:sz w:val="32"/>
          <w:szCs w:val="32"/>
        </w:rPr>
      </w:pPr>
    </w:p>
    <w:p w:rsidR="008A68EE" w:rsidRDefault="008A68EE" w:rsidP="008A68EE">
      <w:pPr>
        <w:rPr>
          <w:rFonts w:ascii="Times New Roman" w:hAnsi="Times New Roman" w:cs="Times New Roman"/>
          <w:sz w:val="32"/>
          <w:szCs w:val="32"/>
        </w:rPr>
      </w:pPr>
    </w:p>
    <w:p w:rsidR="008A68EE" w:rsidRPr="00655DAA" w:rsidRDefault="008A68EE" w:rsidP="00655DAA">
      <w:pPr>
        <w:spacing w:after="0" w:line="240" w:lineRule="auto"/>
        <w:ind w:right="-425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sectPr w:rsidR="008A68EE" w:rsidRPr="00655D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DD0047"/>
    <w:multiLevelType w:val="hybridMultilevel"/>
    <w:tmpl w:val="AF024CD2"/>
    <w:lvl w:ilvl="0" w:tplc="B1463B42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AA4194"/>
    <w:multiLevelType w:val="hybridMultilevel"/>
    <w:tmpl w:val="DC94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E7C"/>
    <w:rsid w:val="0016630C"/>
    <w:rsid w:val="001D6E7C"/>
    <w:rsid w:val="00262C4E"/>
    <w:rsid w:val="003B16A9"/>
    <w:rsid w:val="00655DAA"/>
    <w:rsid w:val="008A68EE"/>
    <w:rsid w:val="00EF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55DAA"/>
  </w:style>
  <w:style w:type="paragraph" w:styleId="a4">
    <w:name w:val="No Spacing"/>
    <w:link w:val="a3"/>
    <w:uiPriority w:val="1"/>
    <w:qFormat/>
    <w:rsid w:val="00655D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5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D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655DAA"/>
  </w:style>
  <w:style w:type="paragraph" w:styleId="a4">
    <w:name w:val="No Spacing"/>
    <w:link w:val="a3"/>
    <w:uiPriority w:val="1"/>
    <w:qFormat/>
    <w:rsid w:val="00655DA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55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696</Words>
  <Characters>3970</Characters>
  <Application>Microsoft Office Word</Application>
  <DocSecurity>0</DocSecurity>
  <Lines>33</Lines>
  <Paragraphs>9</Paragraphs>
  <ScaleCrop>false</ScaleCrop>
  <Company/>
  <LinksUpToDate>false</LinksUpToDate>
  <CharactersWithSpaces>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2020-01-16T07:26:00Z</dcterms:created>
  <dcterms:modified xsi:type="dcterms:W3CDTF">2020-01-29T12:21:00Z</dcterms:modified>
</cp:coreProperties>
</file>